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941CEB" w14:textId="737FF913" w:rsidR="002F37F5" w:rsidRDefault="003E5462" w:rsidP="007B00AA">
      <w:pPr>
        <w:pStyle w:val="Title"/>
      </w:pPr>
      <w:r>
        <w:t>Gains and Games</w:t>
      </w:r>
      <w:r w:rsidR="00B1250C">
        <w:t>: The C</w:t>
      </w:r>
      <w:r w:rsidR="002F37F5">
        <w:t xml:space="preserve">ase </w:t>
      </w:r>
      <w:r w:rsidR="00BF11CA">
        <w:t>For the Capital Gains Tax</w:t>
      </w:r>
    </w:p>
    <w:p w14:paraId="16A637BD" w14:textId="6B8BECE5" w:rsidR="00AF2404" w:rsidRDefault="00D462AA" w:rsidP="00AF2404">
      <w:pPr>
        <w:jc w:val="center"/>
      </w:pPr>
      <w:r>
        <w:t xml:space="preserve">By </w:t>
      </w:r>
      <w:r w:rsidR="009A1F30">
        <w:t>"Coach Vance" Trefethen</w:t>
      </w:r>
    </w:p>
    <w:p w14:paraId="24DFBFBF" w14:textId="6DE21242" w:rsidR="009A1F30" w:rsidRPr="00416ED9" w:rsidRDefault="009A1F30" w:rsidP="009A1F30">
      <w:pPr>
        <w:jc w:val="center"/>
        <w:rPr>
          <w:b/>
          <w:bCs/>
          <w:i/>
        </w:rPr>
      </w:pPr>
      <w:r w:rsidRPr="00416ED9">
        <w:rPr>
          <w:b/>
          <w:bCs/>
          <w:i/>
        </w:rPr>
        <w:t xml:space="preserve">Resolved: </w:t>
      </w:r>
      <w:r w:rsidR="009E2B1E">
        <w:rPr>
          <w:rStyle w:val="il"/>
          <w:b/>
          <w:bCs/>
          <w:i/>
          <w:color w:val="222222"/>
          <w:shd w:val="clear" w:color="auto" w:fill="FFFFFF"/>
        </w:rPr>
        <w:t>The United States should abolish the capital gains tax</w:t>
      </w:r>
      <w:r w:rsidRPr="00416ED9">
        <w:rPr>
          <w:b/>
          <w:bCs/>
          <w:i/>
          <w:color w:val="222222"/>
          <w:shd w:val="clear" w:color="auto" w:fill="FFFFFF"/>
        </w:rPr>
        <w:t>.</w:t>
      </w:r>
    </w:p>
    <w:p w14:paraId="58BA1C7A" w14:textId="7F96A7E4" w:rsidR="00F60940" w:rsidRPr="00F60940" w:rsidRDefault="007B00AA" w:rsidP="00F60940">
      <w:pPr>
        <w:pStyle w:val="Case"/>
        <w:numPr>
          <w:ilvl w:val="0"/>
          <w:numId w:val="0"/>
        </w:numPr>
        <w:rPr>
          <w:rFonts w:eastAsiaTheme="minorEastAsia"/>
        </w:rPr>
      </w:pPr>
      <w:r>
        <w:rPr>
          <w:rFonts w:eastAsiaTheme="minorEastAsia"/>
        </w:rPr>
        <w:t xml:space="preserve">This CON case </w:t>
      </w:r>
      <w:r w:rsidR="009E2B1E">
        <w:rPr>
          <w:rFonts w:eastAsiaTheme="minorEastAsia"/>
        </w:rPr>
        <w:t>argues that we should not repea</w:t>
      </w:r>
      <w:r w:rsidR="00C9788C">
        <w:rPr>
          <w:rFonts w:eastAsiaTheme="minorEastAsia"/>
        </w:rPr>
        <w:t xml:space="preserve">l the Capital Gains Tax (CGT). </w:t>
      </w:r>
      <w:r w:rsidR="00BC0D18">
        <w:rPr>
          <w:rFonts w:eastAsiaTheme="minorEastAsia"/>
        </w:rPr>
        <w:t>When capital gains taxes are eliminated, people will have a big incentive to shift their income and find tax shelters to get more of their money into tax free status.  These efforts are inefficient and take mo</w:t>
      </w:r>
      <w:r w:rsidR="00C9788C">
        <w:rPr>
          <w:rFonts w:eastAsiaTheme="minorEastAsia"/>
        </w:rPr>
        <w:t xml:space="preserve">ney away from productive uses. </w:t>
      </w:r>
      <w:r w:rsidR="00BC0D18">
        <w:rPr>
          <w:rFonts w:eastAsiaTheme="minorEastAsia"/>
        </w:rPr>
        <w:t>In addition, the federal go</w:t>
      </w:r>
      <w:r w:rsidR="00C9788C">
        <w:rPr>
          <w:rFonts w:eastAsiaTheme="minorEastAsia"/>
        </w:rPr>
        <w:t xml:space="preserve">vernment has massive deficits. </w:t>
      </w:r>
      <w:r w:rsidR="00BC0D18">
        <w:rPr>
          <w:rFonts w:eastAsiaTheme="minorEastAsia"/>
        </w:rPr>
        <w:t>We should be raising the CGT, not eliminating it, to get more revenue to reduce the deficit and help avoid the economic damage caused by higher national debt.</w:t>
      </w:r>
      <w:r w:rsidR="00C9788C">
        <w:rPr>
          <w:rFonts w:eastAsiaTheme="minorEastAsia"/>
        </w:rPr>
        <w:t xml:space="preserve"> </w:t>
      </w:r>
      <w:r w:rsidR="00D104A8">
        <w:rPr>
          <w:rFonts w:eastAsiaTheme="minorEastAsia"/>
        </w:rPr>
        <w:t>Finally, the CGT only affects the very rich, and in many cases it is the only tax they pay on large amounts of their income.</w:t>
      </w:r>
    </w:p>
    <w:p w14:paraId="075D0F27" w14:textId="77777777" w:rsidR="008402C1"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8402C1">
        <w:rPr>
          <w:noProof/>
        </w:rPr>
        <w:t>Gains and Games: The Case for the Capital Gains Tax</w:t>
      </w:r>
      <w:r w:rsidR="008402C1">
        <w:rPr>
          <w:noProof/>
        </w:rPr>
        <w:tab/>
      </w:r>
      <w:r w:rsidR="008402C1">
        <w:rPr>
          <w:noProof/>
        </w:rPr>
        <w:fldChar w:fldCharType="begin"/>
      </w:r>
      <w:r w:rsidR="008402C1">
        <w:rPr>
          <w:noProof/>
        </w:rPr>
        <w:instrText xml:space="preserve"> PAGEREF _Toc504078815 \h </w:instrText>
      </w:r>
      <w:r w:rsidR="008402C1">
        <w:rPr>
          <w:noProof/>
        </w:rPr>
      </w:r>
      <w:r w:rsidR="008402C1">
        <w:rPr>
          <w:noProof/>
        </w:rPr>
        <w:fldChar w:fldCharType="separate"/>
      </w:r>
      <w:r w:rsidR="008402C1">
        <w:rPr>
          <w:noProof/>
        </w:rPr>
        <w:t>3</w:t>
      </w:r>
      <w:r w:rsidR="008402C1">
        <w:rPr>
          <w:noProof/>
        </w:rPr>
        <w:fldChar w:fldCharType="end"/>
      </w:r>
    </w:p>
    <w:p w14:paraId="181AF07C" w14:textId="77777777" w:rsidR="008402C1" w:rsidRDefault="008402C1">
      <w:pPr>
        <w:pStyle w:val="TOC2"/>
        <w:rPr>
          <w:rFonts w:asciiTheme="minorHAnsi" w:eastAsiaTheme="minorEastAsia" w:hAnsiTheme="minorHAnsi" w:cstheme="minorBidi"/>
          <w:noProof/>
          <w:sz w:val="22"/>
        </w:rPr>
      </w:pPr>
      <w:r>
        <w:rPr>
          <w:noProof/>
        </w:rPr>
        <w:t>Contention 1: Economic Inefficiency</w:t>
      </w:r>
      <w:r>
        <w:rPr>
          <w:noProof/>
        </w:rPr>
        <w:tab/>
      </w:r>
      <w:r>
        <w:rPr>
          <w:noProof/>
        </w:rPr>
        <w:fldChar w:fldCharType="begin"/>
      </w:r>
      <w:r>
        <w:rPr>
          <w:noProof/>
        </w:rPr>
        <w:instrText xml:space="preserve"> PAGEREF _Toc504078816 \h </w:instrText>
      </w:r>
      <w:r>
        <w:rPr>
          <w:noProof/>
        </w:rPr>
      </w:r>
      <w:r>
        <w:rPr>
          <w:noProof/>
        </w:rPr>
        <w:fldChar w:fldCharType="separate"/>
      </w:r>
      <w:r>
        <w:rPr>
          <w:noProof/>
        </w:rPr>
        <w:t>3</w:t>
      </w:r>
      <w:r>
        <w:rPr>
          <w:noProof/>
        </w:rPr>
        <w:fldChar w:fldCharType="end"/>
      </w:r>
    </w:p>
    <w:p w14:paraId="5C888A0E" w14:textId="77777777" w:rsidR="008402C1" w:rsidRDefault="008402C1">
      <w:pPr>
        <w:pStyle w:val="TOC3"/>
        <w:rPr>
          <w:rFonts w:asciiTheme="minorHAnsi" w:eastAsiaTheme="minorEastAsia" w:hAnsiTheme="minorHAnsi" w:cstheme="minorBidi"/>
          <w:noProof/>
          <w:sz w:val="22"/>
        </w:rPr>
      </w:pPr>
      <w:r>
        <w:rPr>
          <w:noProof/>
        </w:rPr>
        <w:t>Inefficient, and even losing, investments based on avoiding taxes rather than economic benefit</w:t>
      </w:r>
      <w:r>
        <w:rPr>
          <w:noProof/>
        </w:rPr>
        <w:tab/>
      </w:r>
      <w:r>
        <w:rPr>
          <w:noProof/>
        </w:rPr>
        <w:fldChar w:fldCharType="begin"/>
      </w:r>
      <w:r>
        <w:rPr>
          <w:noProof/>
        </w:rPr>
        <w:instrText xml:space="preserve"> PAGEREF _Toc504078817 \h </w:instrText>
      </w:r>
      <w:r>
        <w:rPr>
          <w:noProof/>
        </w:rPr>
      </w:r>
      <w:r>
        <w:rPr>
          <w:noProof/>
        </w:rPr>
        <w:fldChar w:fldCharType="separate"/>
      </w:r>
      <w:r>
        <w:rPr>
          <w:noProof/>
        </w:rPr>
        <w:t>3</w:t>
      </w:r>
      <w:r>
        <w:rPr>
          <w:noProof/>
        </w:rPr>
        <w:fldChar w:fldCharType="end"/>
      </w:r>
    </w:p>
    <w:p w14:paraId="7D252016" w14:textId="77777777" w:rsidR="008402C1" w:rsidRDefault="008402C1">
      <w:pPr>
        <w:pStyle w:val="TOC3"/>
        <w:rPr>
          <w:rFonts w:asciiTheme="minorHAnsi" w:eastAsiaTheme="minorEastAsia" w:hAnsiTheme="minorHAnsi" w:cstheme="minorBidi"/>
          <w:noProof/>
          <w:sz w:val="22"/>
        </w:rPr>
      </w:pPr>
      <w:r>
        <w:rPr>
          <w:noProof/>
        </w:rPr>
        <w:t>Capital gains tax avoidance drains money from more productive uses and wastes it on tax sheltering behavior instead of productive investment</w:t>
      </w:r>
      <w:r>
        <w:rPr>
          <w:noProof/>
        </w:rPr>
        <w:tab/>
      </w:r>
      <w:r>
        <w:rPr>
          <w:noProof/>
        </w:rPr>
        <w:fldChar w:fldCharType="begin"/>
      </w:r>
      <w:r>
        <w:rPr>
          <w:noProof/>
        </w:rPr>
        <w:instrText xml:space="preserve"> PAGEREF _Toc504078818 \h </w:instrText>
      </w:r>
      <w:r>
        <w:rPr>
          <w:noProof/>
        </w:rPr>
      </w:r>
      <w:r>
        <w:rPr>
          <w:noProof/>
        </w:rPr>
        <w:fldChar w:fldCharType="separate"/>
      </w:r>
      <w:r>
        <w:rPr>
          <w:noProof/>
        </w:rPr>
        <w:t>3</w:t>
      </w:r>
      <w:r>
        <w:rPr>
          <w:noProof/>
        </w:rPr>
        <w:fldChar w:fldCharType="end"/>
      </w:r>
    </w:p>
    <w:p w14:paraId="144CE681" w14:textId="77777777" w:rsidR="008402C1" w:rsidRDefault="008402C1">
      <w:pPr>
        <w:pStyle w:val="TOC2"/>
        <w:rPr>
          <w:rFonts w:asciiTheme="minorHAnsi" w:eastAsiaTheme="minorEastAsia" w:hAnsiTheme="minorHAnsi" w:cstheme="minorBidi"/>
          <w:noProof/>
          <w:sz w:val="22"/>
        </w:rPr>
      </w:pPr>
      <w:r>
        <w:rPr>
          <w:noProof/>
        </w:rPr>
        <w:t>Contention 2: Lost Revenues.</w:t>
      </w:r>
      <w:r>
        <w:rPr>
          <w:noProof/>
        </w:rPr>
        <w:tab/>
      </w:r>
      <w:r>
        <w:rPr>
          <w:noProof/>
        </w:rPr>
        <w:fldChar w:fldCharType="begin"/>
      </w:r>
      <w:r>
        <w:rPr>
          <w:noProof/>
        </w:rPr>
        <w:instrText xml:space="preserve"> PAGEREF _Toc504078819 \h </w:instrText>
      </w:r>
      <w:r>
        <w:rPr>
          <w:noProof/>
        </w:rPr>
      </w:r>
      <w:r>
        <w:rPr>
          <w:noProof/>
        </w:rPr>
        <w:fldChar w:fldCharType="separate"/>
      </w:r>
      <w:r>
        <w:rPr>
          <w:noProof/>
        </w:rPr>
        <w:t>4</w:t>
      </w:r>
      <w:r>
        <w:rPr>
          <w:noProof/>
        </w:rPr>
        <w:fldChar w:fldCharType="end"/>
      </w:r>
    </w:p>
    <w:p w14:paraId="653395BD" w14:textId="77777777" w:rsidR="008402C1" w:rsidRDefault="008402C1">
      <w:pPr>
        <w:pStyle w:val="TOC3"/>
        <w:rPr>
          <w:rFonts w:asciiTheme="minorHAnsi" w:eastAsiaTheme="minorEastAsia" w:hAnsiTheme="minorHAnsi" w:cstheme="minorBidi"/>
          <w:noProof/>
          <w:sz w:val="22"/>
        </w:rPr>
      </w:pPr>
      <w:r>
        <w:rPr>
          <w:noProof/>
        </w:rPr>
        <w:t>Massive deficits</w:t>
      </w:r>
      <w:r>
        <w:rPr>
          <w:noProof/>
        </w:rPr>
        <w:tab/>
      </w:r>
      <w:r>
        <w:rPr>
          <w:noProof/>
        </w:rPr>
        <w:fldChar w:fldCharType="begin"/>
      </w:r>
      <w:r>
        <w:rPr>
          <w:noProof/>
        </w:rPr>
        <w:instrText xml:space="preserve"> PAGEREF _Toc504078820 \h </w:instrText>
      </w:r>
      <w:r>
        <w:rPr>
          <w:noProof/>
        </w:rPr>
      </w:r>
      <w:r>
        <w:rPr>
          <w:noProof/>
        </w:rPr>
        <w:fldChar w:fldCharType="separate"/>
      </w:r>
      <w:r>
        <w:rPr>
          <w:noProof/>
        </w:rPr>
        <w:t>4</w:t>
      </w:r>
      <w:r>
        <w:rPr>
          <w:noProof/>
        </w:rPr>
        <w:fldChar w:fldCharType="end"/>
      </w:r>
    </w:p>
    <w:p w14:paraId="07045A51" w14:textId="77777777" w:rsidR="008402C1" w:rsidRDefault="008402C1">
      <w:pPr>
        <w:pStyle w:val="TOC3"/>
        <w:rPr>
          <w:rFonts w:asciiTheme="minorHAnsi" w:eastAsiaTheme="minorEastAsia" w:hAnsiTheme="minorHAnsi" w:cstheme="minorBidi"/>
          <w:noProof/>
          <w:sz w:val="22"/>
        </w:rPr>
      </w:pPr>
      <w:r>
        <w:rPr>
          <w:noProof/>
        </w:rPr>
        <w:t>Cutting the CGT would require at least one of 2 bad options: 1) raising taxes on the middle class;  2) extreme increases in the income tax on the wealthy</w:t>
      </w:r>
      <w:r>
        <w:rPr>
          <w:noProof/>
        </w:rPr>
        <w:tab/>
      </w:r>
      <w:r>
        <w:rPr>
          <w:noProof/>
        </w:rPr>
        <w:fldChar w:fldCharType="begin"/>
      </w:r>
      <w:r>
        <w:rPr>
          <w:noProof/>
        </w:rPr>
        <w:instrText xml:space="preserve"> PAGEREF _Toc504078821 \h </w:instrText>
      </w:r>
      <w:r>
        <w:rPr>
          <w:noProof/>
        </w:rPr>
      </w:r>
      <w:r>
        <w:rPr>
          <w:noProof/>
        </w:rPr>
        <w:fldChar w:fldCharType="separate"/>
      </w:r>
      <w:r>
        <w:rPr>
          <w:noProof/>
        </w:rPr>
        <w:t>4</w:t>
      </w:r>
      <w:r>
        <w:rPr>
          <w:noProof/>
        </w:rPr>
        <w:fldChar w:fldCharType="end"/>
      </w:r>
    </w:p>
    <w:p w14:paraId="4D09830F" w14:textId="77777777" w:rsidR="008402C1" w:rsidRDefault="008402C1">
      <w:pPr>
        <w:pStyle w:val="TOC3"/>
        <w:rPr>
          <w:rFonts w:asciiTheme="minorHAnsi" w:eastAsiaTheme="minorEastAsia" w:hAnsiTheme="minorHAnsi" w:cstheme="minorBidi"/>
          <w:noProof/>
          <w:sz w:val="22"/>
        </w:rPr>
      </w:pPr>
      <w:r>
        <w:rPr>
          <w:noProof/>
        </w:rPr>
        <w:t>Taxing capital gains at the same rate as regular income would yield an additional $600 billion over 10 years</w:t>
      </w:r>
      <w:r>
        <w:rPr>
          <w:noProof/>
        </w:rPr>
        <w:tab/>
      </w:r>
      <w:r>
        <w:rPr>
          <w:noProof/>
        </w:rPr>
        <w:fldChar w:fldCharType="begin"/>
      </w:r>
      <w:r>
        <w:rPr>
          <w:noProof/>
        </w:rPr>
        <w:instrText xml:space="preserve"> PAGEREF _Toc504078822 \h </w:instrText>
      </w:r>
      <w:r>
        <w:rPr>
          <w:noProof/>
        </w:rPr>
      </w:r>
      <w:r>
        <w:rPr>
          <w:noProof/>
        </w:rPr>
        <w:fldChar w:fldCharType="separate"/>
      </w:r>
      <w:r>
        <w:rPr>
          <w:noProof/>
        </w:rPr>
        <w:t>4</w:t>
      </w:r>
      <w:r>
        <w:rPr>
          <w:noProof/>
        </w:rPr>
        <w:fldChar w:fldCharType="end"/>
      </w:r>
    </w:p>
    <w:p w14:paraId="00F5A1AE" w14:textId="77777777" w:rsidR="008402C1" w:rsidRDefault="008402C1">
      <w:pPr>
        <w:pStyle w:val="TOC3"/>
        <w:rPr>
          <w:rFonts w:asciiTheme="minorHAnsi" w:eastAsiaTheme="minorEastAsia" w:hAnsiTheme="minorHAnsi" w:cstheme="minorBidi"/>
          <w:noProof/>
          <w:sz w:val="22"/>
        </w:rPr>
      </w:pPr>
      <w:r>
        <w:rPr>
          <w:noProof/>
        </w:rPr>
        <w:t>Impact:  Every increase in the deficit hurts the economy</w:t>
      </w:r>
      <w:r>
        <w:rPr>
          <w:noProof/>
        </w:rPr>
        <w:tab/>
      </w:r>
      <w:r>
        <w:rPr>
          <w:noProof/>
        </w:rPr>
        <w:fldChar w:fldCharType="begin"/>
      </w:r>
      <w:r>
        <w:rPr>
          <w:noProof/>
        </w:rPr>
        <w:instrText xml:space="preserve"> PAGEREF _Toc504078823 \h </w:instrText>
      </w:r>
      <w:r>
        <w:rPr>
          <w:noProof/>
        </w:rPr>
      </w:r>
      <w:r>
        <w:rPr>
          <w:noProof/>
        </w:rPr>
        <w:fldChar w:fldCharType="separate"/>
      </w:r>
      <w:r>
        <w:rPr>
          <w:noProof/>
        </w:rPr>
        <w:t>5</w:t>
      </w:r>
      <w:r>
        <w:rPr>
          <w:noProof/>
        </w:rPr>
        <w:fldChar w:fldCharType="end"/>
      </w:r>
    </w:p>
    <w:p w14:paraId="6A4851C5" w14:textId="77777777" w:rsidR="008402C1" w:rsidRDefault="008402C1">
      <w:pPr>
        <w:pStyle w:val="TOC2"/>
        <w:rPr>
          <w:rFonts w:asciiTheme="minorHAnsi" w:eastAsiaTheme="minorEastAsia" w:hAnsiTheme="minorHAnsi" w:cstheme="minorBidi"/>
          <w:noProof/>
          <w:sz w:val="22"/>
        </w:rPr>
      </w:pPr>
      <w:r>
        <w:rPr>
          <w:noProof/>
        </w:rPr>
        <w:t>Contention 3.  Fairness</w:t>
      </w:r>
      <w:r>
        <w:rPr>
          <w:noProof/>
        </w:rPr>
        <w:tab/>
      </w:r>
      <w:r>
        <w:rPr>
          <w:noProof/>
        </w:rPr>
        <w:fldChar w:fldCharType="begin"/>
      </w:r>
      <w:r>
        <w:rPr>
          <w:noProof/>
        </w:rPr>
        <w:instrText xml:space="preserve"> PAGEREF _Toc504078824 \h </w:instrText>
      </w:r>
      <w:r>
        <w:rPr>
          <w:noProof/>
        </w:rPr>
      </w:r>
      <w:r>
        <w:rPr>
          <w:noProof/>
        </w:rPr>
        <w:fldChar w:fldCharType="separate"/>
      </w:r>
      <w:r>
        <w:rPr>
          <w:noProof/>
        </w:rPr>
        <w:t>5</w:t>
      </w:r>
      <w:r>
        <w:rPr>
          <w:noProof/>
        </w:rPr>
        <w:fldChar w:fldCharType="end"/>
      </w:r>
    </w:p>
    <w:p w14:paraId="7375F04B" w14:textId="77777777" w:rsidR="008402C1" w:rsidRDefault="008402C1">
      <w:pPr>
        <w:pStyle w:val="TOC3"/>
        <w:rPr>
          <w:rFonts w:asciiTheme="minorHAnsi" w:eastAsiaTheme="minorEastAsia" w:hAnsiTheme="minorHAnsi" w:cstheme="minorBidi"/>
          <w:noProof/>
          <w:sz w:val="22"/>
        </w:rPr>
      </w:pPr>
      <w:r>
        <w:rPr>
          <w:noProof/>
        </w:rPr>
        <w:t>CGT is the first and only tax on some income</w:t>
      </w:r>
      <w:r>
        <w:rPr>
          <w:noProof/>
        </w:rPr>
        <w:tab/>
      </w:r>
      <w:r>
        <w:rPr>
          <w:noProof/>
        </w:rPr>
        <w:fldChar w:fldCharType="begin"/>
      </w:r>
      <w:r>
        <w:rPr>
          <w:noProof/>
        </w:rPr>
        <w:instrText xml:space="preserve"> PAGEREF _Toc504078825 \h </w:instrText>
      </w:r>
      <w:r>
        <w:rPr>
          <w:noProof/>
        </w:rPr>
      </w:r>
      <w:r>
        <w:rPr>
          <w:noProof/>
        </w:rPr>
        <w:fldChar w:fldCharType="separate"/>
      </w:r>
      <w:r>
        <w:rPr>
          <w:noProof/>
        </w:rPr>
        <w:t>5</w:t>
      </w:r>
      <w:r>
        <w:rPr>
          <w:noProof/>
        </w:rPr>
        <w:fldChar w:fldCharType="end"/>
      </w:r>
    </w:p>
    <w:p w14:paraId="0E9070F9" w14:textId="77777777" w:rsidR="008402C1" w:rsidRDefault="008402C1">
      <w:pPr>
        <w:pStyle w:val="TOC3"/>
        <w:rPr>
          <w:rFonts w:asciiTheme="minorHAnsi" w:eastAsiaTheme="minorEastAsia" w:hAnsiTheme="minorHAnsi" w:cstheme="minorBidi"/>
          <w:noProof/>
          <w:sz w:val="22"/>
        </w:rPr>
      </w:pPr>
      <w:r>
        <w:rPr>
          <w:noProof/>
        </w:rPr>
        <w:t>Capital gains tax reductions benefit only a tiny percent, the very rich</w:t>
      </w:r>
      <w:r>
        <w:rPr>
          <w:noProof/>
        </w:rPr>
        <w:tab/>
      </w:r>
      <w:r>
        <w:rPr>
          <w:noProof/>
        </w:rPr>
        <w:fldChar w:fldCharType="begin"/>
      </w:r>
      <w:r>
        <w:rPr>
          <w:noProof/>
        </w:rPr>
        <w:instrText xml:space="preserve"> PAGEREF _Toc504078826 \h </w:instrText>
      </w:r>
      <w:r>
        <w:rPr>
          <w:noProof/>
        </w:rPr>
      </w:r>
      <w:r>
        <w:rPr>
          <w:noProof/>
        </w:rPr>
        <w:fldChar w:fldCharType="separate"/>
      </w:r>
      <w:r>
        <w:rPr>
          <w:noProof/>
        </w:rPr>
        <w:t>5</w:t>
      </w:r>
      <w:r>
        <w:rPr>
          <w:noProof/>
        </w:rPr>
        <w:fldChar w:fldCharType="end"/>
      </w:r>
    </w:p>
    <w:p w14:paraId="564AC05F" w14:textId="77777777" w:rsidR="008402C1" w:rsidRDefault="008402C1">
      <w:pPr>
        <w:pStyle w:val="TOC3"/>
        <w:rPr>
          <w:rFonts w:asciiTheme="minorHAnsi" w:eastAsiaTheme="minorEastAsia" w:hAnsiTheme="minorHAnsi" w:cstheme="minorBidi"/>
          <w:noProof/>
          <w:sz w:val="22"/>
        </w:rPr>
      </w:pPr>
      <w:r>
        <w:rPr>
          <w:noProof/>
        </w:rPr>
        <w:t>Capital gains taxes are key to fair distribution of the tax burden and relieving the burden on the middle class</w:t>
      </w:r>
      <w:r>
        <w:rPr>
          <w:noProof/>
        </w:rPr>
        <w:tab/>
      </w:r>
      <w:r>
        <w:rPr>
          <w:noProof/>
        </w:rPr>
        <w:fldChar w:fldCharType="begin"/>
      </w:r>
      <w:r>
        <w:rPr>
          <w:noProof/>
        </w:rPr>
        <w:instrText xml:space="preserve"> PAGEREF _Toc504078827 \h </w:instrText>
      </w:r>
      <w:r>
        <w:rPr>
          <w:noProof/>
        </w:rPr>
      </w:r>
      <w:r>
        <w:rPr>
          <w:noProof/>
        </w:rPr>
        <w:fldChar w:fldCharType="separate"/>
      </w:r>
      <w:r>
        <w:rPr>
          <w:noProof/>
        </w:rPr>
        <w:t>6</w:t>
      </w:r>
      <w:r>
        <w:rPr>
          <w:noProof/>
        </w:rPr>
        <w:fldChar w:fldCharType="end"/>
      </w:r>
    </w:p>
    <w:p w14:paraId="0CC2D408" w14:textId="77777777" w:rsidR="008402C1" w:rsidRDefault="008402C1">
      <w:pPr>
        <w:pStyle w:val="TOC1"/>
        <w:rPr>
          <w:rFonts w:asciiTheme="minorHAnsi" w:eastAsiaTheme="minorEastAsia" w:hAnsiTheme="minorHAnsi" w:cstheme="minorBidi"/>
          <w:b w:val="0"/>
          <w:noProof/>
        </w:rPr>
      </w:pPr>
      <w:r>
        <w:rPr>
          <w:noProof/>
        </w:rPr>
        <w:t>CON-AT: The Case for the Capital Gains Tax</w:t>
      </w:r>
      <w:r>
        <w:rPr>
          <w:noProof/>
        </w:rPr>
        <w:tab/>
      </w:r>
      <w:r>
        <w:rPr>
          <w:noProof/>
        </w:rPr>
        <w:fldChar w:fldCharType="begin"/>
      </w:r>
      <w:r>
        <w:rPr>
          <w:noProof/>
        </w:rPr>
        <w:instrText xml:space="preserve"> PAGEREF _Toc504078828 \h </w:instrText>
      </w:r>
      <w:r>
        <w:rPr>
          <w:noProof/>
        </w:rPr>
      </w:r>
      <w:r>
        <w:rPr>
          <w:noProof/>
        </w:rPr>
        <w:fldChar w:fldCharType="separate"/>
      </w:r>
      <w:r>
        <w:rPr>
          <w:noProof/>
        </w:rPr>
        <w:t>7</w:t>
      </w:r>
      <w:r>
        <w:rPr>
          <w:noProof/>
        </w:rPr>
        <w:fldChar w:fldCharType="end"/>
      </w:r>
    </w:p>
    <w:p w14:paraId="294CF061" w14:textId="77777777" w:rsidR="008402C1" w:rsidRDefault="008402C1">
      <w:pPr>
        <w:pStyle w:val="TOC2"/>
        <w:rPr>
          <w:rFonts w:asciiTheme="minorHAnsi" w:eastAsiaTheme="minorEastAsia" w:hAnsiTheme="minorHAnsi" w:cstheme="minorBidi"/>
          <w:noProof/>
          <w:sz w:val="22"/>
        </w:rPr>
      </w:pPr>
      <w:r w:rsidRPr="00DD3653">
        <w:rPr>
          <w:noProof/>
          <w:shd w:val="clear" w:color="auto" w:fill="FFFFFF"/>
        </w:rPr>
        <w:t>ECONOMIC INEFFICIENCY</w:t>
      </w:r>
      <w:r>
        <w:rPr>
          <w:noProof/>
        </w:rPr>
        <w:tab/>
      </w:r>
      <w:r>
        <w:rPr>
          <w:noProof/>
        </w:rPr>
        <w:fldChar w:fldCharType="begin"/>
      </w:r>
      <w:r>
        <w:rPr>
          <w:noProof/>
        </w:rPr>
        <w:instrText xml:space="preserve"> PAGEREF _Toc504078829 \h </w:instrText>
      </w:r>
      <w:r>
        <w:rPr>
          <w:noProof/>
        </w:rPr>
      </w:r>
      <w:r>
        <w:rPr>
          <w:noProof/>
        </w:rPr>
        <w:fldChar w:fldCharType="separate"/>
      </w:r>
      <w:r>
        <w:rPr>
          <w:noProof/>
        </w:rPr>
        <w:t>7</w:t>
      </w:r>
      <w:r>
        <w:rPr>
          <w:noProof/>
        </w:rPr>
        <w:fldChar w:fldCharType="end"/>
      </w:r>
    </w:p>
    <w:p w14:paraId="07AE78EE" w14:textId="77777777" w:rsidR="008402C1" w:rsidRDefault="008402C1">
      <w:pPr>
        <w:pStyle w:val="TOC3"/>
        <w:rPr>
          <w:rFonts w:asciiTheme="minorHAnsi" w:eastAsiaTheme="minorEastAsia" w:hAnsiTheme="minorHAnsi" w:cstheme="minorBidi"/>
          <w:noProof/>
          <w:sz w:val="22"/>
        </w:rPr>
      </w:pPr>
      <w:r w:rsidRPr="00DD3653">
        <w:rPr>
          <w:noProof/>
          <w:shd w:val="clear" w:color="auto" w:fill="FFFFFF"/>
        </w:rPr>
        <w:t>Capital gains tax preference creates huge incentive for inefficient tax sheltering efforts</w:t>
      </w:r>
      <w:r>
        <w:rPr>
          <w:noProof/>
        </w:rPr>
        <w:tab/>
      </w:r>
      <w:r>
        <w:rPr>
          <w:noProof/>
        </w:rPr>
        <w:fldChar w:fldCharType="begin"/>
      </w:r>
      <w:r>
        <w:rPr>
          <w:noProof/>
        </w:rPr>
        <w:instrText xml:space="preserve"> PAGEREF _Toc504078830 \h </w:instrText>
      </w:r>
      <w:r>
        <w:rPr>
          <w:noProof/>
        </w:rPr>
      </w:r>
      <w:r>
        <w:rPr>
          <w:noProof/>
        </w:rPr>
        <w:fldChar w:fldCharType="separate"/>
      </w:r>
      <w:r>
        <w:rPr>
          <w:noProof/>
        </w:rPr>
        <w:t>7</w:t>
      </w:r>
      <w:r>
        <w:rPr>
          <w:noProof/>
        </w:rPr>
        <w:fldChar w:fldCharType="end"/>
      </w:r>
    </w:p>
    <w:p w14:paraId="4B620512" w14:textId="77777777" w:rsidR="008402C1" w:rsidRDefault="008402C1">
      <w:pPr>
        <w:pStyle w:val="TOC2"/>
        <w:rPr>
          <w:rFonts w:asciiTheme="minorHAnsi" w:eastAsiaTheme="minorEastAsia" w:hAnsiTheme="minorHAnsi" w:cstheme="minorBidi"/>
          <w:noProof/>
          <w:sz w:val="22"/>
        </w:rPr>
      </w:pPr>
      <w:r w:rsidRPr="00DD3653">
        <w:rPr>
          <w:noProof/>
          <w:shd w:val="clear" w:color="auto" w:fill="FFFFFF"/>
        </w:rPr>
        <w:t>DEFICIT</w:t>
      </w:r>
      <w:r>
        <w:rPr>
          <w:noProof/>
        </w:rPr>
        <w:tab/>
      </w:r>
      <w:r>
        <w:rPr>
          <w:noProof/>
        </w:rPr>
        <w:fldChar w:fldCharType="begin"/>
      </w:r>
      <w:r>
        <w:rPr>
          <w:noProof/>
        </w:rPr>
        <w:instrText xml:space="preserve"> PAGEREF _Toc504078831 \h </w:instrText>
      </w:r>
      <w:r>
        <w:rPr>
          <w:noProof/>
        </w:rPr>
      </w:r>
      <w:r>
        <w:rPr>
          <w:noProof/>
        </w:rPr>
        <w:fldChar w:fldCharType="separate"/>
      </w:r>
      <w:r>
        <w:rPr>
          <w:noProof/>
        </w:rPr>
        <w:t>7</w:t>
      </w:r>
      <w:r>
        <w:rPr>
          <w:noProof/>
        </w:rPr>
        <w:fldChar w:fldCharType="end"/>
      </w:r>
    </w:p>
    <w:p w14:paraId="0A696FBD" w14:textId="77777777" w:rsidR="008402C1" w:rsidRDefault="008402C1">
      <w:pPr>
        <w:pStyle w:val="TOC3"/>
        <w:rPr>
          <w:rFonts w:asciiTheme="minorHAnsi" w:eastAsiaTheme="minorEastAsia" w:hAnsiTheme="minorHAnsi" w:cstheme="minorBidi"/>
          <w:noProof/>
          <w:sz w:val="22"/>
        </w:rPr>
      </w:pPr>
      <w:r w:rsidRPr="00DD3653">
        <w:rPr>
          <w:noProof/>
          <w:shd w:val="clear" w:color="auto" w:fill="FFFFFF"/>
        </w:rPr>
        <w:t>Cutting the capital gains tax won't produce enough economic activity to result in more tax revenue. Instead, it would increase the deficit</w:t>
      </w:r>
      <w:r>
        <w:rPr>
          <w:noProof/>
        </w:rPr>
        <w:tab/>
      </w:r>
      <w:r>
        <w:rPr>
          <w:noProof/>
        </w:rPr>
        <w:fldChar w:fldCharType="begin"/>
      </w:r>
      <w:r>
        <w:rPr>
          <w:noProof/>
        </w:rPr>
        <w:instrText xml:space="preserve"> PAGEREF _Toc504078832 \h </w:instrText>
      </w:r>
      <w:r>
        <w:rPr>
          <w:noProof/>
        </w:rPr>
      </w:r>
      <w:r>
        <w:rPr>
          <w:noProof/>
        </w:rPr>
        <w:fldChar w:fldCharType="separate"/>
      </w:r>
      <w:r>
        <w:rPr>
          <w:noProof/>
        </w:rPr>
        <w:t>7</w:t>
      </w:r>
      <w:r>
        <w:rPr>
          <w:noProof/>
        </w:rPr>
        <w:fldChar w:fldCharType="end"/>
      </w:r>
    </w:p>
    <w:p w14:paraId="09F0643B" w14:textId="77777777" w:rsidR="008402C1" w:rsidRDefault="008402C1">
      <w:pPr>
        <w:pStyle w:val="TOC2"/>
        <w:rPr>
          <w:rFonts w:asciiTheme="minorHAnsi" w:eastAsiaTheme="minorEastAsia" w:hAnsiTheme="minorHAnsi" w:cstheme="minorBidi"/>
          <w:noProof/>
          <w:sz w:val="22"/>
        </w:rPr>
      </w:pPr>
      <w:r w:rsidRPr="00DD3653">
        <w:rPr>
          <w:noProof/>
          <w:shd w:val="clear" w:color="auto" w:fill="FFFFFF"/>
        </w:rPr>
        <w:t>FAIRNESS</w:t>
      </w:r>
      <w:r>
        <w:rPr>
          <w:noProof/>
        </w:rPr>
        <w:tab/>
      </w:r>
      <w:r>
        <w:rPr>
          <w:noProof/>
        </w:rPr>
        <w:fldChar w:fldCharType="begin"/>
      </w:r>
      <w:r>
        <w:rPr>
          <w:noProof/>
        </w:rPr>
        <w:instrText xml:space="preserve"> PAGEREF _Toc504078833 \h </w:instrText>
      </w:r>
      <w:r>
        <w:rPr>
          <w:noProof/>
        </w:rPr>
      </w:r>
      <w:r>
        <w:rPr>
          <w:noProof/>
        </w:rPr>
        <w:fldChar w:fldCharType="separate"/>
      </w:r>
      <w:r>
        <w:rPr>
          <w:noProof/>
        </w:rPr>
        <w:t>7</w:t>
      </w:r>
      <w:r>
        <w:rPr>
          <w:noProof/>
        </w:rPr>
        <w:fldChar w:fldCharType="end"/>
      </w:r>
    </w:p>
    <w:p w14:paraId="6641D23F" w14:textId="77777777" w:rsidR="008402C1" w:rsidRDefault="008402C1">
      <w:pPr>
        <w:pStyle w:val="TOC3"/>
        <w:rPr>
          <w:rFonts w:asciiTheme="minorHAnsi" w:eastAsiaTheme="minorEastAsia" w:hAnsiTheme="minorHAnsi" w:cstheme="minorBidi"/>
          <w:noProof/>
          <w:sz w:val="22"/>
        </w:rPr>
      </w:pPr>
      <w:r w:rsidRPr="00DD3653">
        <w:rPr>
          <w:noProof/>
          <w:shd w:val="clear" w:color="auto" w:fill="FFFFFF"/>
        </w:rPr>
        <w:t>Super rich (like Mitt Romney) pay lower tax rates than everyone else, if they can arrange it to come from capital gains</w:t>
      </w:r>
      <w:r>
        <w:rPr>
          <w:noProof/>
        </w:rPr>
        <w:tab/>
      </w:r>
      <w:r>
        <w:rPr>
          <w:noProof/>
        </w:rPr>
        <w:fldChar w:fldCharType="begin"/>
      </w:r>
      <w:r>
        <w:rPr>
          <w:noProof/>
        </w:rPr>
        <w:instrText xml:space="preserve"> PAGEREF _Toc504078834 \h </w:instrText>
      </w:r>
      <w:r>
        <w:rPr>
          <w:noProof/>
        </w:rPr>
      </w:r>
      <w:r>
        <w:rPr>
          <w:noProof/>
        </w:rPr>
        <w:fldChar w:fldCharType="separate"/>
      </w:r>
      <w:r>
        <w:rPr>
          <w:noProof/>
        </w:rPr>
        <w:t>7</w:t>
      </w:r>
      <w:r>
        <w:rPr>
          <w:noProof/>
        </w:rPr>
        <w:fldChar w:fldCharType="end"/>
      </w:r>
    </w:p>
    <w:p w14:paraId="062B982D" w14:textId="77777777" w:rsidR="008402C1" w:rsidRDefault="008402C1">
      <w:pPr>
        <w:pStyle w:val="TOC3"/>
        <w:rPr>
          <w:rFonts w:asciiTheme="minorHAnsi" w:eastAsiaTheme="minorEastAsia" w:hAnsiTheme="minorHAnsi" w:cstheme="minorBidi"/>
          <w:noProof/>
          <w:sz w:val="22"/>
        </w:rPr>
      </w:pPr>
      <w:r>
        <w:rPr>
          <w:noProof/>
        </w:rPr>
        <w:t>Super rich convert compensation to capital gains and avoid taxes</w:t>
      </w:r>
      <w:r>
        <w:rPr>
          <w:noProof/>
        </w:rPr>
        <w:tab/>
      </w:r>
      <w:r>
        <w:rPr>
          <w:noProof/>
        </w:rPr>
        <w:fldChar w:fldCharType="begin"/>
      </w:r>
      <w:r>
        <w:rPr>
          <w:noProof/>
        </w:rPr>
        <w:instrText xml:space="preserve"> PAGEREF _Toc504078835 \h </w:instrText>
      </w:r>
      <w:r>
        <w:rPr>
          <w:noProof/>
        </w:rPr>
      </w:r>
      <w:r>
        <w:rPr>
          <w:noProof/>
        </w:rPr>
        <w:fldChar w:fldCharType="separate"/>
      </w:r>
      <w:r>
        <w:rPr>
          <w:noProof/>
        </w:rPr>
        <w:t>7</w:t>
      </w:r>
      <w:r>
        <w:rPr>
          <w:noProof/>
        </w:rPr>
        <w:fldChar w:fldCharType="end"/>
      </w:r>
    </w:p>
    <w:p w14:paraId="5179AF4B" w14:textId="77777777" w:rsidR="008402C1" w:rsidRDefault="008402C1">
      <w:pPr>
        <w:pStyle w:val="TOC2"/>
        <w:rPr>
          <w:rFonts w:asciiTheme="minorHAnsi" w:eastAsiaTheme="minorEastAsia" w:hAnsiTheme="minorHAnsi" w:cstheme="minorBidi"/>
          <w:noProof/>
          <w:sz w:val="22"/>
        </w:rPr>
      </w:pPr>
      <w:r w:rsidRPr="00DD3653">
        <w:rPr>
          <w:noProof/>
          <w:shd w:val="clear" w:color="auto" w:fill="FFFFFF"/>
        </w:rPr>
        <w:t>A/T "Economic Growth by abolishing"</w:t>
      </w:r>
      <w:r>
        <w:rPr>
          <w:noProof/>
        </w:rPr>
        <w:tab/>
      </w:r>
      <w:r>
        <w:rPr>
          <w:noProof/>
        </w:rPr>
        <w:fldChar w:fldCharType="begin"/>
      </w:r>
      <w:r>
        <w:rPr>
          <w:noProof/>
        </w:rPr>
        <w:instrText xml:space="preserve"> PAGEREF _Toc504078836 \h </w:instrText>
      </w:r>
      <w:r>
        <w:rPr>
          <w:noProof/>
        </w:rPr>
      </w:r>
      <w:r>
        <w:rPr>
          <w:noProof/>
        </w:rPr>
        <w:fldChar w:fldCharType="separate"/>
      </w:r>
      <w:r>
        <w:rPr>
          <w:noProof/>
        </w:rPr>
        <w:t>8</w:t>
      </w:r>
      <w:r>
        <w:rPr>
          <w:noProof/>
        </w:rPr>
        <w:fldChar w:fldCharType="end"/>
      </w:r>
    </w:p>
    <w:p w14:paraId="4446ABE2" w14:textId="77777777" w:rsidR="008402C1" w:rsidRDefault="008402C1">
      <w:pPr>
        <w:pStyle w:val="TOC3"/>
        <w:rPr>
          <w:rFonts w:asciiTheme="minorHAnsi" w:eastAsiaTheme="minorEastAsia" w:hAnsiTheme="minorHAnsi" w:cstheme="minorBidi"/>
          <w:noProof/>
          <w:sz w:val="22"/>
        </w:rPr>
      </w:pPr>
      <w:r w:rsidRPr="00DD3653">
        <w:rPr>
          <w:noProof/>
          <w:shd w:val="clear" w:color="auto" w:fill="FFFFFF"/>
        </w:rPr>
        <w:t>No guarantee the wealthy will produce better economic outcomes than the working class with their money</w:t>
      </w:r>
      <w:r>
        <w:rPr>
          <w:noProof/>
        </w:rPr>
        <w:tab/>
      </w:r>
      <w:r>
        <w:rPr>
          <w:noProof/>
        </w:rPr>
        <w:fldChar w:fldCharType="begin"/>
      </w:r>
      <w:r>
        <w:rPr>
          <w:noProof/>
        </w:rPr>
        <w:instrText xml:space="preserve"> PAGEREF _Toc504078837 \h </w:instrText>
      </w:r>
      <w:r>
        <w:rPr>
          <w:noProof/>
        </w:rPr>
      </w:r>
      <w:r>
        <w:rPr>
          <w:noProof/>
        </w:rPr>
        <w:fldChar w:fldCharType="separate"/>
      </w:r>
      <w:r>
        <w:rPr>
          <w:noProof/>
        </w:rPr>
        <w:t>8</w:t>
      </w:r>
      <w:r>
        <w:rPr>
          <w:noProof/>
        </w:rPr>
        <w:fldChar w:fldCharType="end"/>
      </w:r>
    </w:p>
    <w:p w14:paraId="663CDC8F" w14:textId="77777777" w:rsidR="008402C1" w:rsidRDefault="008402C1">
      <w:pPr>
        <w:pStyle w:val="TOC3"/>
        <w:rPr>
          <w:rFonts w:asciiTheme="minorHAnsi" w:eastAsiaTheme="minorEastAsia" w:hAnsiTheme="minorHAnsi" w:cstheme="minorBidi"/>
          <w:noProof/>
          <w:sz w:val="22"/>
        </w:rPr>
      </w:pPr>
      <w:r>
        <w:rPr>
          <w:noProof/>
        </w:rPr>
        <w:t>Capital gains taxes have small impact on savings and investment</w:t>
      </w:r>
      <w:r>
        <w:rPr>
          <w:noProof/>
        </w:rPr>
        <w:tab/>
      </w:r>
      <w:r>
        <w:rPr>
          <w:noProof/>
        </w:rPr>
        <w:fldChar w:fldCharType="begin"/>
      </w:r>
      <w:r>
        <w:rPr>
          <w:noProof/>
        </w:rPr>
        <w:instrText xml:space="preserve"> PAGEREF _Toc504078838 \h </w:instrText>
      </w:r>
      <w:r>
        <w:rPr>
          <w:noProof/>
        </w:rPr>
      </w:r>
      <w:r>
        <w:rPr>
          <w:noProof/>
        </w:rPr>
        <w:fldChar w:fldCharType="separate"/>
      </w:r>
      <w:r>
        <w:rPr>
          <w:noProof/>
        </w:rPr>
        <w:t>8</w:t>
      </w:r>
      <w:r>
        <w:rPr>
          <w:noProof/>
        </w:rPr>
        <w:fldChar w:fldCharType="end"/>
      </w:r>
    </w:p>
    <w:p w14:paraId="47E64386" w14:textId="77777777" w:rsidR="008402C1" w:rsidRDefault="008402C1">
      <w:pPr>
        <w:pStyle w:val="TOC3"/>
        <w:rPr>
          <w:rFonts w:asciiTheme="minorHAnsi" w:eastAsiaTheme="minorEastAsia" w:hAnsiTheme="minorHAnsi" w:cstheme="minorBidi"/>
          <w:noProof/>
          <w:sz w:val="22"/>
        </w:rPr>
      </w:pPr>
      <w:r>
        <w:rPr>
          <w:noProof/>
        </w:rPr>
        <w:t>Little economic affect by capital gains tax breaks</w:t>
      </w:r>
      <w:r>
        <w:rPr>
          <w:noProof/>
        </w:rPr>
        <w:tab/>
      </w:r>
      <w:r>
        <w:rPr>
          <w:noProof/>
        </w:rPr>
        <w:fldChar w:fldCharType="begin"/>
      </w:r>
      <w:r>
        <w:rPr>
          <w:noProof/>
        </w:rPr>
        <w:instrText xml:space="preserve"> PAGEREF _Toc504078839 \h </w:instrText>
      </w:r>
      <w:r>
        <w:rPr>
          <w:noProof/>
        </w:rPr>
      </w:r>
      <w:r>
        <w:rPr>
          <w:noProof/>
        </w:rPr>
        <w:fldChar w:fldCharType="separate"/>
      </w:r>
      <w:r>
        <w:rPr>
          <w:noProof/>
        </w:rPr>
        <w:t>8</w:t>
      </w:r>
      <w:r>
        <w:rPr>
          <w:noProof/>
        </w:rPr>
        <w:fldChar w:fldCharType="end"/>
      </w:r>
    </w:p>
    <w:p w14:paraId="67B942E5" w14:textId="77777777" w:rsidR="008402C1" w:rsidRDefault="008402C1">
      <w:pPr>
        <w:pStyle w:val="TOC3"/>
        <w:rPr>
          <w:rFonts w:asciiTheme="minorHAnsi" w:eastAsiaTheme="minorEastAsia" w:hAnsiTheme="minorHAnsi" w:cstheme="minorBidi"/>
          <w:noProof/>
          <w:sz w:val="22"/>
        </w:rPr>
      </w:pPr>
      <w:r>
        <w:rPr>
          <w:noProof/>
        </w:rPr>
        <w:t>No link between capital gains tax rates and economic growth in the US historically</w:t>
      </w:r>
      <w:r>
        <w:rPr>
          <w:noProof/>
        </w:rPr>
        <w:tab/>
      </w:r>
      <w:r>
        <w:rPr>
          <w:noProof/>
        </w:rPr>
        <w:fldChar w:fldCharType="begin"/>
      </w:r>
      <w:r>
        <w:rPr>
          <w:noProof/>
        </w:rPr>
        <w:instrText xml:space="preserve"> PAGEREF _Toc504078840 \h </w:instrText>
      </w:r>
      <w:r>
        <w:rPr>
          <w:noProof/>
        </w:rPr>
      </w:r>
      <w:r>
        <w:rPr>
          <w:noProof/>
        </w:rPr>
        <w:fldChar w:fldCharType="separate"/>
      </w:r>
      <w:r>
        <w:rPr>
          <w:noProof/>
        </w:rPr>
        <w:t>8</w:t>
      </w:r>
      <w:r>
        <w:rPr>
          <w:noProof/>
        </w:rPr>
        <w:fldChar w:fldCharType="end"/>
      </w:r>
    </w:p>
    <w:p w14:paraId="49483584" w14:textId="77777777" w:rsidR="008402C1" w:rsidRDefault="008402C1">
      <w:pPr>
        <w:pStyle w:val="TOC3"/>
        <w:rPr>
          <w:rFonts w:asciiTheme="minorHAnsi" w:eastAsiaTheme="minorEastAsia" w:hAnsiTheme="minorHAnsi" w:cstheme="minorBidi"/>
          <w:noProof/>
          <w:sz w:val="22"/>
        </w:rPr>
      </w:pPr>
      <w:r>
        <w:rPr>
          <w:noProof/>
        </w:rPr>
        <w:t>Historically there's no evidence the US economy has ever responded to changes in the capital gains tax</w:t>
      </w:r>
      <w:r>
        <w:rPr>
          <w:noProof/>
        </w:rPr>
        <w:tab/>
      </w:r>
      <w:r>
        <w:rPr>
          <w:noProof/>
        </w:rPr>
        <w:fldChar w:fldCharType="begin"/>
      </w:r>
      <w:r>
        <w:rPr>
          <w:noProof/>
        </w:rPr>
        <w:instrText xml:space="preserve"> PAGEREF _Toc504078841 \h </w:instrText>
      </w:r>
      <w:r>
        <w:rPr>
          <w:noProof/>
        </w:rPr>
      </w:r>
      <w:r>
        <w:rPr>
          <w:noProof/>
        </w:rPr>
        <w:fldChar w:fldCharType="separate"/>
      </w:r>
      <w:r>
        <w:rPr>
          <w:noProof/>
        </w:rPr>
        <w:t>9</w:t>
      </w:r>
      <w:r>
        <w:rPr>
          <w:noProof/>
        </w:rPr>
        <w:fldChar w:fldCharType="end"/>
      </w:r>
    </w:p>
    <w:p w14:paraId="7239D920" w14:textId="77777777" w:rsidR="008402C1" w:rsidRDefault="008402C1">
      <w:pPr>
        <w:pStyle w:val="TOC2"/>
        <w:rPr>
          <w:rFonts w:asciiTheme="minorHAnsi" w:eastAsiaTheme="minorEastAsia" w:hAnsiTheme="minorHAnsi" w:cstheme="minorBidi"/>
          <w:noProof/>
          <w:sz w:val="22"/>
        </w:rPr>
      </w:pPr>
      <w:r>
        <w:rPr>
          <w:noProof/>
        </w:rPr>
        <w:t>A/T "CGT is taxing phantom gains from inflation"</w:t>
      </w:r>
      <w:r>
        <w:rPr>
          <w:noProof/>
        </w:rPr>
        <w:tab/>
      </w:r>
      <w:r>
        <w:rPr>
          <w:noProof/>
        </w:rPr>
        <w:fldChar w:fldCharType="begin"/>
      </w:r>
      <w:r>
        <w:rPr>
          <w:noProof/>
        </w:rPr>
        <w:instrText xml:space="preserve"> PAGEREF _Toc504078842 \h </w:instrText>
      </w:r>
      <w:r>
        <w:rPr>
          <w:noProof/>
        </w:rPr>
      </w:r>
      <w:r>
        <w:rPr>
          <w:noProof/>
        </w:rPr>
        <w:fldChar w:fldCharType="separate"/>
      </w:r>
      <w:r>
        <w:rPr>
          <w:noProof/>
        </w:rPr>
        <w:t>9</w:t>
      </w:r>
      <w:r>
        <w:rPr>
          <w:noProof/>
        </w:rPr>
        <w:fldChar w:fldCharType="end"/>
      </w:r>
    </w:p>
    <w:p w14:paraId="304B881A" w14:textId="77777777" w:rsidR="008402C1" w:rsidRDefault="008402C1">
      <w:pPr>
        <w:pStyle w:val="TOC3"/>
        <w:rPr>
          <w:rFonts w:asciiTheme="minorHAnsi" w:eastAsiaTheme="minorEastAsia" w:hAnsiTheme="minorHAnsi" w:cstheme="minorBidi"/>
          <w:noProof/>
          <w:sz w:val="22"/>
        </w:rPr>
      </w:pPr>
      <w:r>
        <w:rPr>
          <w:noProof/>
        </w:rPr>
        <w:t>Not that big a problem and there are better ways to solve than eliminating CGT, and we need to solve it for all forms of income</w:t>
      </w:r>
      <w:r>
        <w:rPr>
          <w:noProof/>
        </w:rPr>
        <w:tab/>
      </w:r>
      <w:r>
        <w:rPr>
          <w:noProof/>
        </w:rPr>
        <w:fldChar w:fldCharType="begin"/>
      </w:r>
      <w:r>
        <w:rPr>
          <w:noProof/>
        </w:rPr>
        <w:instrText xml:space="preserve"> PAGEREF _Toc504078843 \h </w:instrText>
      </w:r>
      <w:r>
        <w:rPr>
          <w:noProof/>
        </w:rPr>
      </w:r>
      <w:r>
        <w:rPr>
          <w:noProof/>
        </w:rPr>
        <w:fldChar w:fldCharType="separate"/>
      </w:r>
      <w:r>
        <w:rPr>
          <w:noProof/>
        </w:rPr>
        <w:t>9</w:t>
      </w:r>
      <w:r>
        <w:rPr>
          <w:noProof/>
        </w:rPr>
        <w:fldChar w:fldCharType="end"/>
      </w:r>
    </w:p>
    <w:p w14:paraId="5CB12170" w14:textId="77777777" w:rsidR="008402C1" w:rsidRDefault="008402C1">
      <w:pPr>
        <w:pStyle w:val="TOC2"/>
        <w:rPr>
          <w:rFonts w:asciiTheme="minorHAnsi" w:eastAsiaTheme="minorEastAsia" w:hAnsiTheme="minorHAnsi" w:cstheme="minorBidi"/>
          <w:noProof/>
          <w:sz w:val="22"/>
        </w:rPr>
      </w:pPr>
      <w:r>
        <w:rPr>
          <w:noProof/>
        </w:rPr>
        <w:t>A/T "CGT = Double taxation"</w:t>
      </w:r>
      <w:r>
        <w:rPr>
          <w:noProof/>
        </w:rPr>
        <w:tab/>
      </w:r>
      <w:r>
        <w:rPr>
          <w:noProof/>
        </w:rPr>
        <w:fldChar w:fldCharType="begin"/>
      </w:r>
      <w:r>
        <w:rPr>
          <w:noProof/>
        </w:rPr>
        <w:instrText xml:space="preserve"> PAGEREF _Toc504078844 \h </w:instrText>
      </w:r>
      <w:r>
        <w:rPr>
          <w:noProof/>
        </w:rPr>
      </w:r>
      <w:r>
        <w:rPr>
          <w:noProof/>
        </w:rPr>
        <w:fldChar w:fldCharType="separate"/>
      </w:r>
      <w:r>
        <w:rPr>
          <w:noProof/>
        </w:rPr>
        <w:t>9</w:t>
      </w:r>
      <w:r>
        <w:rPr>
          <w:noProof/>
        </w:rPr>
        <w:fldChar w:fldCharType="end"/>
      </w:r>
    </w:p>
    <w:p w14:paraId="125CB748" w14:textId="77777777" w:rsidR="008402C1" w:rsidRDefault="008402C1">
      <w:pPr>
        <w:pStyle w:val="TOC3"/>
        <w:rPr>
          <w:rFonts w:asciiTheme="minorHAnsi" w:eastAsiaTheme="minorEastAsia" w:hAnsiTheme="minorHAnsi" w:cstheme="minorBidi"/>
          <w:noProof/>
          <w:sz w:val="22"/>
        </w:rPr>
      </w:pPr>
      <w:r>
        <w:rPr>
          <w:noProof/>
        </w:rPr>
        <w:lastRenderedPageBreak/>
        <w:t>Even if CGT is double taxation, so what?  Lots of other income is too</w:t>
      </w:r>
      <w:r>
        <w:rPr>
          <w:noProof/>
        </w:rPr>
        <w:tab/>
      </w:r>
      <w:r>
        <w:rPr>
          <w:noProof/>
        </w:rPr>
        <w:fldChar w:fldCharType="begin"/>
      </w:r>
      <w:r>
        <w:rPr>
          <w:noProof/>
        </w:rPr>
        <w:instrText xml:space="preserve"> PAGEREF _Toc504078845 \h </w:instrText>
      </w:r>
      <w:r>
        <w:rPr>
          <w:noProof/>
        </w:rPr>
      </w:r>
      <w:r>
        <w:rPr>
          <w:noProof/>
        </w:rPr>
        <w:fldChar w:fldCharType="separate"/>
      </w:r>
      <w:r>
        <w:rPr>
          <w:noProof/>
        </w:rPr>
        <w:t>9</w:t>
      </w:r>
      <w:r>
        <w:rPr>
          <w:noProof/>
        </w:rPr>
        <w:fldChar w:fldCharType="end"/>
      </w:r>
    </w:p>
    <w:p w14:paraId="09F006B9" w14:textId="77777777" w:rsidR="008402C1" w:rsidRDefault="008402C1">
      <w:pPr>
        <w:pStyle w:val="TOC1"/>
        <w:rPr>
          <w:rFonts w:asciiTheme="minorHAnsi" w:eastAsiaTheme="minorEastAsia" w:hAnsiTheme="minorHAnsi" w:cstheme="minorBidi"/>
          <w:b w:val="0"/>
          <w:noProof/>
        </w:rPr>
      </w:pPr>
      <w:r>
        <w:rPr>
          <w:noProof/>
        </w:rPr>
        <w:t>Works Cited: CON-The Case For the Capital Gains Tax</w:t>
      </w:r>
      <w:r>
        <w:rPr>
          <w:noProof/>
        </w:rPr>
        <w:tab/>
      </w:r>
      <w:r>
        <w:rPr>
          <w:noProof/>
        </w:rPr>
        <w:fldChar w:fldCharType="begin"/>
      </w:r>
      <w:r>
        <w:rPr>
          <w:noProof/>
        </w:rPr>
        <w:instrText xml:space="preserve"> PAGEREF _Toc504078846 \h </w:instrText>
      </w:r>
      <w:r>
        <w:rPr>
          <w:noProof/>
        </w:rPr>
      </w:r>
      <w:r>
        <w:rPr>
          <w:noProof/>
        </w:rPr>
        <w:fldChar w:fldCharType="separate"/>
      </w:r>
      <w:r>
        <w:rPr>
          <w:noProof/>
        </w:rPr>
        <w:t>10</w:t>
      </w:r>
      <w:r>
        <w:rPr>
          <w:noProof/>
        </w:rPr>
        <w:fldChar w:fldCharType="end"/>
      </w:r>
    </w:p>
    <w:p w14:paraId="160267C8" w14:textId="75542597" w:rsidR="00D922B2" w:rsidRDefault="00DA2F2D" w:rsidP="00B1250C">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fldChar w:fldCharType="end"/>
      </w:r>
    </w:p>
    <w:p w14:paraId="5D7F073C" w14:textId="3C4C887D" w:rsidR="00D462AA" w:rsidRDefault="003E5462" w:rsidP="00D462AA">
      <w:pPr>
        <w:pStyle w:val="Title2"/>
      </w:pPr>
      <w:bookmarkStart w:id="0" w:name="_Toc504078815"/>
      <w:r>
        <w:lastRenderedPageBreak/>
        <w:t>Gains and Games</w:t>
      </w:r>
      <w:r w:rsidR="00410F75">
        <w:t>:</w:t>
      </w:r>
      <w:r w:rsidR="00B1250C">
        <w:t xml:space="preserve"> The C</w:t>
      </w:r>
      <w:r w:rsidR="002F37F5">
        <w:t xml:space="preserve">ase </w:t>
      </w:r>
      <w:r w:rsidR="00410F75">
        <w:t>for the Capital Gains Tax</w:t>
      </w:r>
      <w:bookmarkEnd w:id="0"/>
    </w:p>
    <w:p w14:paraId="09B8BDE7" w14:textId="6C790BAC" w:rsidR="009A1F30" w:rsidRPr="009A1F30" w:rsidRDefault="0066132B" w:rsidP="009A1F30">
      <w:pPr>
        <w:pStyle w:val="Constructive"/>
      </w:pPr>
      <w:r>
        <w:rPr>
          <w:rStyle w:val="il"/>
        </w:rPr>
        <w:t xml:space="preserve">Nobody likes taxes and in a magical world we could abolish all taxes and fund the government with pixie dust.  But if we have to have </w:t>
      </w:r>
      <w:proofErr w:type="gramStart"/>
      <w:r>
        <w:rPr>
          <w:rStyle w:val="il"/>
        </w:rPr>
        <w:t>taxes,  the</w:t>
      </w:r>
      <w:proofErr w:type="gramEnd"/>
      <w:r>
        <w:rPr>
          <w:rStyle w:val="il"/>
        </w:rPr>
        <w:t xml:space="preserve"> Capital Gains Tax is necessary and better than the alternatives that would come with abolishing it. </w:t>
      </w:r>
      <w:r w:rsidR="00410F75">
        <w:rPr>
          <w:rStyle w:val="il"/>
        </w:rPr>
        <w:t>That's why we're denying that the United States should abolish the capital gains tax.</w:t>
      </w:r>
      <w:r>
        <w:rPr>
          <w:rStyle w:val="il"/>
        </w:rPr>
        <w:t xml:space="preserve">  We see this in 3 Contentions, starting with…</w:t>
      </w:r>
    </w:p>
    <w:p w14:paraId="374F063D" w14:textId="2D4F319C" w:rsidR="00072A74" w:rsidRDefault="00E7494E" w:rsidP="00410F75">
      <w:pPr>
        <w:pStyle w:val="Contention1"/>
      </w:pPr>
      <w:bookmarkStart w:id="1" w:name="_Toc504078816"/>
      <w:r>
        <w:t>Contention 1</w:t>
      </w:r>
      <w:r w:rsidR="003D2088">
        <w:t xml:space="preserve">: </w:t>
      </w:r>
      <w:r w:rsidR="00B227E1">
        <w:t>Economic Inefficiency</w:t>
      </w:r>
      <w:bookmarkEnd w:id="1"/>
    </w:p>
    <w:p w14:paraId="2D9E4F26" w14:textId="5F1CF7C7" w:rsidR="00B227E1" w:rsidRDefault="00B227E1" w:rsidP="00B227E1">
      <w:pPr>
        <w:pStyle w:val="Constructive"/>
      </w:pPr>
      <w:r>
        <w:t xml:space="preserve">Not-taxing capital gains motivates individuals to </w:t>
      </w:r>
      <w:r w:rsidR="003E5462">
        <w:t xml:space="preserve">play all kinds of games to </w:t>
      </w:r>
      <w:r>
        <w:t>shift their money into anything that can qualify as "capital gain" and not "income</w:t>
      </w:r>
      <w:r w:rsidR="0066132B">
        <w:t>,</w:t>
      </w:r>
      <w:r>
        <w:t>" to avoid taxes.  The perverse incentives created in this way lead to…</w:t>
      </w:r>
    </w:p>
    <w:p w14:paraId="2544ECA4" w14:textId="5BDEB646" w:rsidR="00B227E1" w:rsidRDefault="00B227E1" w:rsidP="0066132B">
      <w:pPr>
        <w:pStyle w:val="Contention2"/>
      </w:pPr>
      <w:bookmarkStart w:id="2" w:name="_Toc504078817"/>
      <w:r>
        <w:t>Inefficient</w:t>
      </w:r>
      <w:r w:rsidR="0066132B">
        <w:t>, and even losing,</w:t>
      </w:r>
      <w:r>
        <w:t xml:space="preserve"> investments based on avoiding taxes rather than economic benefit</w:t>
      </w:r>
      <w:bookmarkEnd w:id="2"/>
    </w:p>
    <w:p w14:paraId="0F07E372" w14:textId="1FAAA787" w:rsidR="0066132B" w:rsidRDefault="0066132B" w:rsidP="0066132B">
      <w:pPr>
        <w:pStyle w:val="Citation3"/>
      </w:pPr>
      <w:bookmarkStart w:id="3" w:name="_Toc504710785"/>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9" w:history="1">
        <w:r w:rsidR="00C9788C" w:rsidRPr="00F262CD">
          <w:rPr>
            <w:rStyle w:val="Hyperlink"/>
          </w:rPr>
          <w:t>https://www.finance.senate.gov/imo/media/doc/092012%20Burman%20Testimony.pdf</w:t>
        </w:r>
        <w:bookmarkEnd w:id="3"/>
      </w:hyperlink>
      <w:r w:rsidR="00C9788C">
        <w:t xml:space="preserve"> </w:t>
      </w:r>
    </w:p>
    <w:p w14:paraId="034DE46E" w14:textId="55CC5D93" w:rsidR="00B227E1" w:rsidRDefault="00B227E1" w:rsidP="00B227E1">
      <w:pPr>
        <w:pStyle w:val="Evidence"/>
      </w:pPr>
      <w:r w:rsidRPr="0066132B">
        <w:rPr>
          <w:u w:val="single"/>
        </w:rPr>
        <w:t>The basic idea is to make an investment that generates deductions, such as for interest, lease payments, or depreciation, to reduce (or eliminate) current income tax liability and ultimately get the money back in the form of a capital gain. Because of the rate differential between capital gains and ordinary income, a tax shelter can return significantly less than a dollar for every dollar invested and still be profitable</w:t>
      </w:r>
      <w:r>
        <w:t xml:space="preserve">. Before enactment of the Tax Reform Act of 1986, taxpayers could use accelerated depreciation and interest deductions to shelter current income. Investment in “see-through office buildings” in the early 1980s and other dubious tax shelter investments were the result. This produced a boom in investment in commercial real estate, far beyond anything that could be justified by economic fundamentals. </w:t>
      </w:r>
      <w:r w:rsidRPr="0066132B">
        <w:rPr>
          <w:u w:val="single"/>
        </w:rPr>
        <w:t>Effectively, capital was being steered away from productive investments into relatively unproductive uses simply because the latter generated huge tax benefits.</w:t>
      </w:r>
      <w:r>
        <w:t xml:space="preserve"> </w:t>
      </w:r>
      <w:r w:rsidRPr="0066132B">
        <w:rPr>
          <w:u w:val="single"/>
        </w:rPr>
        <w:t>The Tax Reform Act of 1986 clamped down on many of those tax shelters through the passive loss limitation, limits on interest deductibility, elimination of investment tax credits, and the curtailment of accelerated depreciation. But the single biggest fac</w:t>
      </w:r>
      <w:r w:rsidR="0066132B" w:rsidRPr="0066132B">
        <w:rPr>
          <w:u w:val="single"/>
        </w:rPr>
        <w:t xml:space="preserve">tor in stamping out those tax </w:t>
      </w:r>
      <w:r w:rsidRPr="0066132B">
        <w:rPr>
          <w:u w:val="single"/>
        </w:rPr>
        <w:t>shelters was the taxation of capital gains at the same rate as other income</w:t>
      </w:r>
      <w:r w:rsidR="003A1A52">
        <w:t xml:space="preserve">. </w:t>
      </w:r>
    </w:p>
    <w:p w14:paraId="003A3197" w14:textId="74F47DA6" w:rsidR="00CE5942" w:rsidRDefault="00615559" w:rsidP="00B227E1">
      <w:pPr>
        <w:pStyle w:val="Evidence"/>
      </w:pPr>
      <w:r>
        <w:t>END QUOTE.  Later in the same context, Professor Burman in 2012 goes on to explain the impact, which is that…</w:t>
      </w:r>
    </w:p>
    <w:p w14:paraId="6285496E" w14:textId="4D5D97FA" w:rsidR="00615559" w:rsidRDefault="00615559" w:rsidP="00615559">
      <w:pPr>
        <w:pStyle w:val="Contention2"/>
      </w:pPr>
      <w:bookmarkStart w:id="4" w:name="_Toc504078818"/>
      <w:r>
        <w:t>Capital gains tax avoidance drains money from more productive uses and wastes it on tax sheltering behavior instead of productive investment</w:t>
      </w:r>
      <w:bookmarkEnd w:id="4"/>
    </w:p>
    <w:p w14:paraId="6BA8FF78" w14:textId="62205A9A" w:rsidR="00615559" w:rsidRDefault="00615559" w:rsidP="00615559">
      <w:pPr>
        <w:pStyle w:val="Citation3"/>
      </w:pPr>
      <w:bookmarkStart w:id="5" w:name="_Toc504710786"/>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10" w:history="1">
        <w:r w:rsidR="00C9788C" w:rsidRPr="00F262CD">
          <w:rPr>
            <w:rStyle w:val="Hyperlink"/>
          </w:rPr>
          <w:t>https://www.finance.senate.gov/imo/media/doc/092012%20Burman%20Testimony.pdf</w:t>
        </w:r>
        <w:bookmarkEnd w:id="5"/>
      </w:hyperlink>
      <w:r w:rsidR="00C9788C">
        <w:t xml:space="preserve"> </w:t>
      </w:r>
    </w:p>
    <w:p w14:paraId="538D2441" w14:textId="2DCB0685" w:rsidR="00CE5942" w:rsidRPr="00CE5942" w:rsidRDefault="00CE5942" w:rsidP="00CE5942">
      <w:pPr>
        <w:pStyle w:val="Evidence"/>
      </w:pPr>
      <w:r w:rsidRPr="00CE5942">
        <w:t>Thus, the lower tax rate on long-term capital gains produces several distortions: (1) It encourages investments purely for tax purposes that would not make any sense without the tax savings, draining capital away from other more productive investments. (2) Since tax shelters that can pass legal muster or escape detection tend to be extremely complex,</w:t>
      </w:r>
      <w:r w:rsidR="00B40DE5">
        <w:t xml:space="preserve"> brilliant financial </w:t>
      </w:r>
      <w:proofErr w:type="gramStart"/>
      <w:r w:rsidR="00B40DE5">
        <w:t xml:space="preserve">planners, </w:t>
      </w:r>
      <w:r w:rsidRPr="00CE5942">
        <w:t xml:space="preserve"> lawyers</w:t>
      </w:r>
      <w:proofErr w:type="gramEnd"/>
      <w:r w:rsidRPr="00CE5942">
        <w:t>, and accountants turn their talents to this lucrative, but socially unproductive line of work. (3) Similarly, the enormous tax savings available likely lure too many highly productive people into the private equity business, drawing them away from other potentially more socially valuable enterprises.</w:t>
      </w:r>
    </w:p>
    <w:p w14:paraId="67871A5A" w14:textId="76EC1211" w:rsidR="0002604B" w:rsidRDefault="00E7494E" w:rsidP="00410F75">
      <w:pPr>
        <w:pStyle w:val="Contention1"/>
      </w:pPr>
      <w:bookmarkStart w:id="6" w:name="_Toc504078819"/>
      <w:r>
        <w:lastRenderedPageBreak/>
        <w:t>Contention 2</w:t>
      </w:r>
      <w:r w:rsidR="00203DF0">
        <w:t>:</w:t>
      </w:r>
      <w:r w:rsidR="00123D68">
        <w:t xml:space="preserve"> </w:t>
      </w:r>
      <w:bookmarkStart w:id="7" w:name="_Toc487305002"/>
      <w:r w:rsidR="007F6F95">
        <w:t>Lost Revenues</w:t>
      </w:r>
      <w:r w:rsidR="009401A6">
        <w:t>.</w:t>
      </w:r>
      <w:bookmarkEnd w:id="6"/>
    </w:p>
    <w:p w14:paraId="6C4D9222" w14:textId="4A7C44E6" w:rsidR="009401A6" w:rsidRPr="009401A6" w:rsidRDefault="009401A6" w:rsidP="009401A6">
      <w:pPr>
        <w:pStyle w:val="Constructive"/>
      </w:pPr>
      <w:r>
        <w:t>The federal government cannot afford to lose the revenues generated by the CGT or would have to replace them with other taxes that would be even worse.  We start with the first, and obvious, fact, that the federal government has…</w:t>
      </w:r>
    </w:p>
    <w:p w14:paraId="4117DB2B" w14:textId="1A0836C4" w:rsidR="007F6F95" w:rsidRDefault="004D42C1" w:rsidP="007F6F95">
      <w:pPr>
        <w:pStyle w:val="Contention2"/>
      </w:pPr>
      <w:bookmarkStart w:id="8" w:name="_Toc504078820"/>
      <w:r>
        <w:t>Massive deficits</w:t>
      </w:r>
      <w:bookmarkEnd w:id="8"/>
    </w:p>
    <w:p w14:paraId="4829CEBA" w14:textId="49914BC5" w:rsidR="004D42C1" w:rsidRPr="004D42C1" w:rsidRDefault="004D42C1" w:rsidP="004D42C1">
      <w:pPr>
        <w:pStyle w:val="Citation3"/>
      </w:pPr>
      <w:bookmarkStart w:id="9" w:name="_Toc504710787"/>
      <w:r w:rsidRPr="004D42C1">
        <w:rPr>
          <w:u w:val="single"/>
        </w:rPr>
        <w:t>Robert Schroeder 2017.</w:t>
      </w:r>
      <w:r w:rsidRPr="004D42C1">
        <w:t xml:space="preserve"> (fiscal policy reporter) 20 Oct 2017 " U.S. ends fiscal 2017 with $666 billion budget deficit" MARKET WATCH </w:t>
      </w:r>
      <w:hyperlink r:id="rId11" w:history="1">
        <w:r w:rsidR="00C9788C" w:rsidRPr="00F262CD">
          <w:rPr>
            <w:rStyle w:val="Hyperlink"/>
          </w:rPr>
          <w:t>https://www.marketwatch.com/story/us-ends-fiscal-2017-with-666-billion-budget-deficit-2017-10-20</w:t>
        </w:r>
        <w:bookmarkEnd w:id="9"/>
      </w:hyperlink>
      <w:r w:rsidR="00C9788C">
        <w:t xml:space="preserve"> </w:t>
      </w:r>
    </w:p>
    <w:p w14:paraId="431D7F3D" w14:textId="6FA9CEAB" w:rsidR="004D42C1" w:rsidRDefault="004D42C1" w:rsidP="004D42C1">
      <w:pPr>
        <w:pStyle w:val="Evidence"/>
      </w:pPr>
      <w:r w:rsidRPr="00996EB3">
        <w:rPr>
          <w:u w:val="single"/>
        </w:rPr>
        <w:t>The federal government finished fiscal 2017 with a budget deficit of $666 billion, an increase of $80 billion over the previous year</w:t>
      </w:r>
      <w:r w:rsidRPr="004D42C1">
        <w:t>. It was the biggest shortfall since 2013 and the sixth-highest on record.</w:t>
      </w:r>
      <w:r>
        <w:t xml:space="preserve"> </w:t>
      </w:r>
      <w:r w:rsidRPr="004D42C1">
        <w:t>The deficit equaled 3.5% of gross domestic product, up slightly from the prior year. </w:t>
      </w:r>
    </w:p>
    <w:p w14:paraId="1C6BFDC1" w14:textId="76F99064" w:rsidR="009401A6" w:rsidRDefault="009401A6" w:rsidP="009401A6">
      <w:pPr>
        <w:pStyle w:val="Constructive"/>
      </w:pPr>
      <w:r>
        <w:t xml:space="preserve">END QUOTE.  </w:t>
      </w:r>
      <w:proofErr w:type="gramStart"/>
      <w:r>
        <w:t>So</w:t>
      </w:r>
      <w:proofErr w:type="gramEnd"/>
      <w:r>
        <w:t xml:space="preserve"> what would happen if the capital gains tax were eliminated?</w:t>
      </w:r>
    </w:p>
    <w:p w14:paraId="10AF9682" w14:textId="7C3CDC43" w:rsidR="00A43A84" w:rsidRDefault="00A43A84" w:rsidP="00A43A84">
      <w:pPr>
        <w:pStyle w:val="Contention2"/>
      </w:pPr>
      <w:bookmarkStart w:id="10" w:name="_Toc504078821"/>
      <w:r>
        <w:t xml:space="preserve">Cutting the CGT would require at least one of 2 bad options: 1) raising taxes on the middle </w:t>
      </w:r>
      <w:proofErr w:type="gramStart"/>
      <w:r>
        <w:t>class;  2</w:t>
      </w:r>
      <w:proofErr w:type="gramEnd"/>
      <w:r>
        <w:t>) extreme increases in the income tax on the wealthy</w:t>
      </w:r>
      <w:bookmarkEnd w:id="10"/>
    </w:p>
    <w:p w14:paraId="55F48F47" w14:textId="0A46CAB3" w:rsidR="00A43A84" w:rsidRDefault="00A43A84" w:rsidP="00A43A84">
      <w:pPr>
        <w:pStyle w:val="Citation3"/>
      </w:pPr>
      <w:bookmarkStart w:id="11" w:name="_Toc504710788"/>
      <w:r w:rsidRPr="00344239">
        <w:rPr>
          <w:u w:val="single"/>
        </w:rPr>
        <w:t>Ezra Klein 2012</w:t>
      </w:r>
      <w:r w:rsidRPr="00344239">
        <w:t xml:space="preserve"> (</w:t>
      </w:r>
      <w:r>
        <w:t>journalist</w:t>
      </w:r>
      <w:r w:rsidRPr="00344239">
        <w:t xml:space="preserve"> ) WASHINGTON POST 25 Sept 2012 The case for raising taxes on capital gains</w:t>
      </w:r>
      <w:r>
        <w:t xml:space="preserve"> </w:t>
      </w:r>
      <w:hyperlink r:id="rId12" w:history="1">
        <w:r w:rsidR="00C9788C" w:rsidRPr="00F262CD">
          <w:rPr>
            <w:rStyle w:val="Hyperlink"/>
          </w:rPr>
          <w:t>https://www.washingtonpost.com/news/wonk/wp/2012/09/25/the-case-for-raising-taxes-on-capital-gains/?utm_term=.65fd9261656f</w:t>
        </w:r>
        <w:bookmarkEnd w:id="11"/>
      </w:hyperlink>
      <w:r w:rsidR="00C9788C">
        <w:t xml:space="preserve"> </w:t>
      </w:r>
    </w:p>
    <w:p w14:paraId="2E78E0CE" w14:textId="4DB543A7" w:rsidR="00A43A84" w:rsidRDefault="00A43A84" w:rsidP="00A43A84">
      <w:pPr>
        <w:pStyle w:val="Evidence"/>
      </w:pPr>
      <w:r w:rsidRPr="00A43A84">
        <w:t>If you're not willing to raise the capital gains rate, for instance, you probably can't achieve base-broadening, rate-lowering tax reform that doesn't increase taxes on the middle class. That's why the Simpson-Bowles plan </w:t>
      </w:r>
      <w:hyperlink r:id="rId13" w:history="1">
        <w:r w:rsidRPr="00A43A84">
          <w:rPr>
            <w:rStyle w:val="Hyperlink"/>
            <w:color w:val="000000"/>
            <w:u w:val="none"/>
          </w:rPr>
          <w:t>eliminated</w:t>
        </w:r>
      </w:hyperlink>
      <w:r w:rsidRPr="00A43A84">
        <w:t> the preferential rate for capital gains. That's why Romney's plan, which leaves the capital gains rate alone, is having so much trouble making its math work. And even if you put tax reform aside, if you're not willing to raise the capital gains rate, the deficit math means you'll probably have to increase marginal tax rates on the rich by quite a lot -- and are we sure it's better to be taxing their work at 45 or 50 percent, rather than taxing their investment at 20 or 25 percent?</w:t>
      </w:r>
    </w:p>
    <w:p w14:paraId="5F2547A9" w14:textId="7CA2DF00" w:rsidR="009401A6" w:rsidRPr="00A43A84" w:rsidRDefault="009401A6" w:rsidP="009401A6">
      <w:pPr>
        <w:pStyle w:val="Constructive"/>
        <w:spacing w:line="240" w:lineRule="auto"/>
      </w:pPr>
      <w:r>
        <w:t>END QUOTE.  Instead of abolishing the CGT, we should actually raise it by taxing capital gains at the same rate as regular income.  The impact on the deficit would be substantial, because…</w:t>
      </w:r>
    </w:p>
    <w:p w14:paraId="7111832F" w14:textId="7C849902" w:rsidR="007F6F95" w:rsidRDefault="007F6F95" w:rsidP="007F6F95">
      <w:pPr>
        <w:pStyle w:val="Contention2"/>
      </w:pPr>
      <w:bookmarkStart w:id="12" w:name="_Toc504078822"/>
      <w:r>
        <w:t>Taxing capital gains at the same rate as regular income would yield an additional $600 billion over 10 years</w:t>
      </w:r>
      <w:bookmarkEnd w:id="12"/>
    </w:p>
    <w:p w14:paraId="0360B138" w14:textId="1EF5D4B2" w:rsidR="007F6F95" w:rsidRPr="007F6F95" w:rsidRDefault="007F6F95" w:rsidP="007F6F95">
      <w:pPr>
        <w:pStyle w:val="Citation3"/>
      </w:pPr>
      <w:bookmarkStart w:id="13" w:name="_Toc504710789"/>
      <w:r w:rsidRPr="007F6F95">
        <w:rPr>
          <w:u w:val="single"/>
        </w:rPr>
        <w:t>Chuck Collins 2016.</w:t>
      </w:r>
      <w:r w:rsidRPr="007F6F95">
        <w:t xml:space="preserve"> </w:t>
      </w:r>
      <w:proofErr w:type="gramStart"/>
      <w:r w:rsidRPr="007F6F95">
        <w:t>( senior</w:t>
      </w:r>
      <w:proofErr w:type="gramEnd"/>
      <w:r w:rsidRPr="007F6F95">
        <w:t xml:space="preserve"> scholar at the Institute for Policy Studies, where he coordinates the Program on Inequality and the Common Good) 4 Feb 2016 Rubio: End All Capital Gain Taxes?</w:t>
      </w:r>
      <w:r>
        <w:t xml:space="preserve"> </w:t>
      </w:r>
      <w:hyperlink r:id="rId14" w:history="1">
        <w:r w:rsidR="00C9788C" w:rsidRPr="00F262CD">
          <w:rPr>
            <w:rStyle w:val="Hyperlink"/>
          </w:rPr>
          <w:t>https://inequality.org/great-divide/rubio-eliminate-taxes-capital-gains/</w:t>
        </w:r>
        <w:bookmarkEnd w:id="13"/>
      </w:hyperlink>
      <w:r w:rsidR="00C9788C">
        <w:t xml:space="preserve"> </w:t>
      </w:r>
    </w:p>
    <w:p w14:paraId="193BEB1E" w14:textId="4B3FD298" w:rsidR="007F6F95" w:rsidRDefault="007F6F95" w:rsidP="007F6F95">
      <w:pPr>
        <w:pStyle w:val="Evidence"/>
      </w:pPr>
      <w:r w:rsidRPr="007F6F95">
        <w:t>For tax purposes, we should treat all income the same, whether from capital or wages –and tax it through a graduated income tax system. Low-income retirees will pay low rates on their investment income. Higher income Berkshire Hathaway investors will pay a higher percent when they sell their stock.</w:t>
      </w:r>
      <w:r>
        <w:t xml:space="preserve"> </w:t>
      </w:r>
      <w:r w:rsidRPr="007F6F95">
        <w:t xml:space="preserve">If we did this, raise capital gains taxes to be equal to income tax rates, we’d see revenue jump by $600 billion over ten years. </w:t>
      </w:r>
    </w:p>
    <w:p w14:paraId="546B8FBD" w14:textId="1028DB94" w:rsidR="00996EB3" w:rsidRPr="007F6F95" w:rsidRDefault="00996EB3" w:rsidP="00996EB3">
      <w:pPr>
        <w:pStyle w:val="Constructive"/>
      </w:pPr>
      <w:r>
        <w:lastRenderedPageBreak/>
        <w:t>END QUOTE.  This matters because it leads to the…</w:t>
      </w:r>
    </w:p>
    <w:p w14:paraId="414E93F7" w14:textId="77777777" w:rsidR="007F6F95" w:rsidRDefault="007F6F95" w:rsidP="007F6F95">
      <w:pPr>
        <w:pStyle w:val="Contention2"/>
      </w:pPr>
      <w:bookmarkStart w:id="14" w:name="_Toc504078823"/>
      <w:r>
        <w:t>Impact:  Every increase in the deficit hurts the economy</w:t>
      </w:r>
      <w:bookmarkEnd w:id="14"/>
    </w:p>
    <w:p w14:paraId="7E8F398D" w14:textId="6B101BE6" w:rsidR="007F6F95" w:rsidRDefault="007F6F95" w:rsidP="007F6F95">
      <w:pPr>
        <w:pStyle w:val="Citation3"/>
      </w:pPr>
      <w:bookmarkStart w:id="15" w:name="_Toc504710790"/>
      <w:proofErr w:type="spellStart"/>
      <w:r w:rsidRPr="007F6F95">
        <w:rPr>
          <w:u w:val="single"/>
        </w:rPr>
        <w:t>Dr</w:t>
      </w:r>
      <w:proofErr w:type="spellEnd"/>
      <w:r w:rsidRPr="007F6F95">
        <w:rPr>
          <w:u w:val="single"/>
        </w:rPr>
        <w:t xml:space="preserve"> William Gale and Benjamin Harris 2011.</w:t>
      </w:r>
      <w:r>
        <w:t xml:space="preserve">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w:t>
      </w:r>
      <w:hyperlink r:id="rId15" w:history="1">
        <w:r w:rsidR="00C9788C" w:rsidRPr="00F262CD">
          <w:rPr>
            <w:rStyle w:val="Hyperlink"/>
          </w:rPr>
          <w:t>http://www.taxanalysts.com/www/freefiles.nsf/Files/GALE-HARRIS-5.pdf/$file/GALE-HARRIS-5.pdf</w:t>
        </w:r>
        <w:bookmarkEnd w:id="15"/>
      </w:hyperlink>
      <w:r w:rsidR="00C9788C">
        <w:t xml:space="preserve"> </w:t>
      </w:r>
    </w:p>
    <w:p w14:paraId="5882CA49" w14:textId="5C298D20" w:rsidR="007F6F95" w:rsidRDefault="007F6F95" w:rsidP="007F6F95">
      <w:pPr>
        <w:pStyle w:val="Evidence"/>
      </w:pPr>
      <w:r>
        <w:t xml:space="preserve">But even in the absence of a crisis, </w:t>
      </w:r>
      <w:r w:rsidRPr="007F6F95">
        <w:rPr>
          <w:u w:val="single"/>
        </w:rPr>
        <w:t>sustained deficits have deleterious effects, as they translate into lower national savings, higher interest rates, and increased indebtedness to foreign investors, all of which serve to reduce future national income.</w:t>
      </w:r>
      <w:r>
        <w:t xml:space="preserve"> Gale and Orszag (2004a) estimate that </w:t>
      </w:r>
      <w:r w:rsidRPr="007F6F95">
        <w:rPr>
          <w:u w:val="single"/>
        </w:rPr>
        <w:t>a 1 percent of GDP increase in the deficit will raise interest rates by 25 to 35 basis points and reduce national saving by 0.5 to 0.8 percentage points of GDP</w:t>
      </w:r>
      <w:r>
        <w:rPr>
          <w:u w:val="single"/>
        </w:rPr>
        <w:t>.</w:t>
      </w:r>
    </w:p>
    <w:p w14:paraId="0D1A9E90" w14:textId="310918E7" w:rsidR="00007A1E" w:rsidRDefault="00BE365F" w:rsidP="00410F75">
      <w:pPr>
        <w:pStyle w:val="Contention1"/>
      </w:pPr>
      <w:bookmarkStart w:id="16" w:name="_Toc504078824"/>
      <w:bookmarkEnd w:id="7"/>
      <w:r>
        <w:t>Contention 3</w:t>
      </w:r>
      <w:r w:rsidR="004D42C1">
        <w:t>.  Fairness</w:t>
      </w:r>
      <w:bookmarkEnd w:id="16"/>
    </w:p>
    <w:p w14:paraId="10B01CC2" w14:textId="075A93A4" w:rsidR="009401A6" w:rsidRPr="009401A6" w:rsidRDefault="009401A6" w:rsidP="009401A6">
      <w:pPr>
        <w:pStyle w:val="Constructive"/>
      </w:pPr>
      <w:r>
        <w:t>The Capital Gains Tax upholds the important values of fairness in the tax code for several reasons.  First,</w:t>
      </w:r>
    </w:p>
    <w:p w14:paraId="71E836D0" w14:textId="50993E78" w:rsidR="004D42C1" w:rsidRDefault="004D42C1" w:rsidP="004D42C1">
      <w:pPr>
        <w:pStyle w:val="Contention2"/>
      </w:pPr>
      <w:bookmarkStart w:id="17" w:name="_Toc504078825"/>
      <w:r>
        <w:t>CGT is the first and only tax on some income</w:t>
      </w:r>
      <w:bookmarkEnd w:id="17"/>
    </w:p>
    <w:p w14:paraId="23CB1757" w14:textId="68FC2012" w:rsidR="004D42C1" w:rsidRPr="007F6F95" w:rsidRDefault="004D42C1" w:rsidP="004D42C1">
      <w:pPr>
        <w:pStyle w:val="Citation3"/>
      </w:pPr>
      <w:bookmarkStart w:id="18" w:name="_Toc504710791"/>
      <w:r w:rsidRPr="007F6F95">
        <w:rPr>
          <w:u w:val="single"/>
        </w:rPr>
        <w:t>Chuck Collins 2016.</w:t>
      </w:r>
      <w:r w:rsidRPr="007F6F95">
        <w:t xml:space="preserve"> </w:t>
      </w:r>
      <w:proofErr w:type="gramStart"/>
      <w:r w:rsidRPr="007F6F95">
        <w:t>( senior</w:t>
      </w:r>
      <w:proofErr w:type="gramEnd"/>
      <w:r w:rsidRPr="007F6F95">
        <w:t xml:space="preserve"> scholar at the Institute for Policy Studies, where he coordinates the Program on Inequality and the Common Good) 4 Feb 2016 Rubio: End All Capital Gain Taxes?</w:t>
      </w:r>
      <w:r>
        <w:t xml:space="preserve"> </w:t>
      </w:r>
      <w:hyperlink r:id="rId16" w:history="1">
        <w:r w:rsidR="00C9788C" w:rsidRPr="00F262CD">
          <w:rPr>
            <w:rStyle w:val="Hyperlink"/>
          </w:rPr>
          <w:t>https://inequality.org/great-divide/rubio-eliminate-taxes-capital-gains/</w:t>
        </w:r>
        <w:bookmarkEnd w:id="18"/>
      </w:hyperlink>
      <w:r w:rsidR="00C9788C">
        <w:t xml:space="preserve"> </w:t>
      </w:r>
    </w:p>
    <w:p w14:paraId="6EF39FBE" w14:textId="3A091F3F" w:rsidR="004D42C1" w:rsidRPr="004D42C1" w:rsidRDefault="004D42C1" w:rsidP="004D42C1">
      <w:pPr>
        <w:pStyle w:val="Evidence"/>
      </w:pPr>
      <w:r w:rsidRPr="004D42C1">
        <w:t xml:space="preserve">However, </w:t>
      </w:r>
      <w:r w:rsidRPr="003A1A52">
        <w:rPr>
          <w:u w:val="single"/>
        </w:rPr>
        <w:t>if I bought a share of </w:t>
      </w:r>
      <w:hyperlink r:id="rId17" w:history="1">
        <w:r w:rsidRPr="003A1A52">
          <w:rPr>
            <w:rStyle w:val="Hyperlink"/>
            <w:color w:val="000000"/>
            <w:u w:val="single"/>
          </w:rPr>
          <w:t>Berkshire Hathaway</w:t>
        </w:r>
      </w:hyperlink>
      <w:r w:rsidRPr="003A1A52">
        <w:rPr>
          <w:u w:val="single"/>
        </w:rPr>
        <w:t> stock in 1976 for $89 (if only I had!) and I sell it today at its appreciated price of $190,396, I have a substantial capital gain. There is no double taxation here—I have not paid a nickel of taxes on this gain.</w:t>
      </w:r>
    </w:p>
    <w:p w14:paraId="5CC44BF8" w14:textId="77777777" w:rsidR="00025DBF" w:rsidRDefault="00025DBF" w:rsidP="00025DBF">
      <w:pPr>
        <w:pStyle w:val="Constructive"/>
      </w:pPr>
      <w:r>
        <w:t>END QUOTE.  Next…</w:t>
      </w:r>
    </w:p>
    <w:p w14:paraId="42AE3A8D" w14:textId="4F90040C" w:rsidR="004D42C1" w:rsidRDefault="00025DBF" w:rsidP="00025DBF">
      <w:pPr>
        <w:pStyle w:val="Contention2"/>
      </w:pPr>
      <w:bookmarkStart w:id="19" w:name="_Toc504078826"/>
      <w:r>
        <w:t>Capital gains tax reductions benefit only a tiny percent, the very rich</w:t>
      </w:r>
      <w:bookmarkEnd w:id="19"/>
      <w:r>
        <w:t xml:space="preserve"> </w:t>
      </w:r>
    </w:p>
    <w:p w14:paraId="2A2A2CA9" w14:textId="4788BFBD" w:rsidR="00025DBF" w:rsidRDefault="00025DBF" w:rsidP="00025DBF">
      <w:pPr>
        <w:pStyle w:val="Citation3"/>
      </w:pPr>
      <w:bookmarkStart w:id="20" w:name="_Toc504710792"/>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18" w:history="1">
        <w:r w:rsidR="00C9788C" w:rsidRPr="00F262CD">
          <w:rPr>
            <w:rStyle w:val="Hyperlink"/>
          </w:rPr>
          <w:t>https://www.finance.senate.gov/imo/media/doc/092012%20Burman%20Testimony.pdf</w:t>
        </w:r>
        <w:bookmarkEnd w:id="20"/>
      </w:hyperlink>
      <w:r w:rsidR="00C9788C">
        <w:t xml:space="preserve"> </w:t>
      </w:r>
    </w:p>
    <w:p w14:paraId="3B951919" w14:textId="2EACBDAE" w:rsidR="00025DBF" w:rsidRDefault="00025DBF" w:rsidP="00025DBF">
      <w:pPr>
        <w:pStyle w:val="Evidence"/>
      </w:pPr>
      <w:r w:rsidRPr="00025DBF">
        <w:rPr>
          <w:u w:val="single"/>
        </w:rPr>
        <w:t>The benefits of a capital gains tax preference are extremely concentrated among those with very high incomes. In 2010, the highest-income 20 percent realized more than 90 percent of long-term capital gains according to the Tax Policy Cente</w:t>
      </w:r>
      <w:r>
        <w:t xml:space="preserve">r. (See Figure 1.) </w:t>
      </w:r>
      <w:r w:rsidRPr="00025DBF">
        <w:rPr>
          <w:u w:val="single"/>
        </w:rPr>
        <w:t>The top 1 percent realized almost 70 percent of gains and the richest 1 in 1,000 households accrued about 47 percent. It is hard to think of another form of income that is more concentrated by income</w:t>
      </w:r>
      <w:r>
        <w:t>.</w:t>
      </w:r>
    </w:p>
    <w:p w14:paraId="1D81D998" w14:textId="2861702B" w:rsidR="00996EB3" w:rsidRDefault="00996EB3" w:rsidP="00996EB3">
      <w:pPr>
        <w:pStyle w:val="Constructive"/>
      </w:pPr>
      <w:r>
        <w:lastRenderedPageBreak/>
        <w:t>END QUOTE. And finally,</w:t>
      </w:r>
    </w:p>
    <w:p w14:paraId="0616810C" w14:textId="37DCD0FD" w:rsidR="00996EB3" w:rsidRDefault="00996EB3" w:rsidP="00996EB3">
      <w:pPr>
        <w:pStyle w:val="Contention2"/>
      </w:pPr>
      <w:bookmarkStart w:id="21" w:name="_Toc504078827"/>
      <w:r>
        <w:t>Capital gains taxes are key to fair distribution of the tax burden and relieving the burden on the middle class</w:t>
      </w:r>
      <w:bookmarkEnd w:id="21"/>
    </w:p>
    <w:p w14:paraId="7D1BDA86" w14:textId="7D13A434" w:rsidR="00996EB3" w:rsidRDefault="00996EB3" w:rsidP="00996EB3">
      <w:pPr>
        <w:pStyle w:val="Citation3"/>
      </w:pPr>
      <w:bookmarkStart w:id="22" w:name="_Toc504710793"/>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19" w:history="1">
        <w:r w:rsidR="00C9788C" w:rsidRPr="00F262CD">
          <w:rPr>
            <w:rStyle w:val="Hyperlink"/>
          </w:rPr>
          <w:t>https://www.finance.senate.gov/imo/media/doc/092012%20Burman%20Testimony.pdf</w:t>
        </w:r>
        <w:bookmarkEnd w:id="22"/>
      </w:hyperlink>
      <w:r w:rsidR="00C9788C">
        <w:t xml:space="preserve"> </w:t>
      </w:r>
    </w:p>
    <w:p w14:paraId="0804409D" w14:textId="2EAEDBC8" w:rsidR="00996EB3" w:rsidRDefault="00996EB3" w:rsidP="00996EB3">
      <w:pPr>
        <w:pStyle w:val="Evidence"/>
      </w:pPr>
      <w:r>
        <w:t xml:space="preserve">First, </w:t>
      </w:r>
      <w:r w:rsidRPr="00996EB3">
        <w:rPr>
          <w:u w:val="single"/>
        </w:rPr>
        <w:t>taxing capital gains at full rates can make it possible to significantly cut individual and corporate income tax rates</w:t>
      </w:r>
      <w:r>
        <w:t xml:space="preserve">. This was what made the Tax Reform Act of 1986 work. </w:t>
      </w:r>
      <w:r w:rsidRPr="00996EB3">
        <w:rPr>
          <w:u w:val="single"/>
        </w:rPr>
        <w:t>Since capital gains are so highly concentrated among high-income taxpayers, taxing capital gains allows disproportionate cuts in income tax rates without reducing the overall progressivity of the income tax or sacrificing overall revenues</w:t>
      </w:r>
      <w:r>
        <w:t>.</w:t>
      </w:r>
    </w:p>
    <w:p w14:paraId="24EB3C71" w14:textId="77777777" w:rsidR="00007A1E" w:rsidRDefault="00007A1E" w:rsidP="003E3E65">
      <w:r>
        <w:t xml:space="preserve">END QUOTE. </w:t>
      </w:r>
    </w:p>
    <w:p w14:paraId="1A181554" w14:textId="309B4888" w:rsidR="00854606" w:rsidRPr="003E3E65" w:rsidRDefault="00007A1E" w:rsidP="003E3E65">
      <w:r>
        <w:t>In summary, v</w:t>
      </w:r>
      <w:r w:rsidR="003E3E65">
        <w:t>ote CON</w:t>
      </w:r>
      <w:r w:rsidR="00996EB3">
        <w:t>.</w:t>
      </w:r>
      <w:r w:rsidR="003E3E65">
        <w:t xml:space="preserve"> </w:t>
      </w:r>
    </w:p>
    <w:p w14:paraId="0F43B7EA" w14:textId="77777777" w:rsidR="00D922B2" w:rsidRDefault="00D922B2" w:rsidP="003E3E65">
      <w:pPr>
        <w:pStyle w:val="Title2"/>
        <w:ind w:left="0"/>
        <w:jc w:val="left"/>
        <w:sectPr w:rsidR="00D922B2" w:rsidSect="00F04C23">
          <w:pgSz w:w="12240" w:h="15840"/>
          <w:pgMar w:top="1440" w:right="1440" w:bottom="1440" w:left="1440" w:header="720" w:footer="720" w:gutter="0"/>
          <w:cols w:space="720"/>
        </w:sectPr>
      </w:pPr>
    </w:p>
    <w:p w14:paraId="1426DE9E" w14:textId="60C63AB9" w:rsidR="004F139E" w:rsidRDefault="00351348" w:rsidP="00D462AA">
      <w:pPr>
        <w:pStyle w:val="Title2"/>
      </w:pPr>
      <w:bookmarkStart w:id="23" w:name="_Toc504078828"/>
      <w:r>
        <w:lastRenderedPageBreak/>
        <w:t>CON</w:t>
      </w:r>
      <w:r w:rsidR="00DE5F0E">
        <w:t>-AT</w:t>
      </w:r>
      <w:r w:rsidR="004F139E">
        <w:t xml:space="preserve">: </w:t>
      </w:r>
      <w:r w:rsidR="00E3540B">
        <w:t xml:space="preserve">The Case </w:t>
      </w:r>
      <w:r w:rsidR="00410F75">
        <w:t>for the Capital Gains Tax</w:t>
      </w:r>
      <w:bookmarkEnd w:id="23"/>
    </w:p>
    <w:p w14:paraId="79333D49" w14:textId="77705E77" w:rsidR="00427F07" w:rsidRDefault="00E6470D" w:rsidP="00E6470D">
      <w:pPr>
        <w:pStyle w:val="Contention1"/>
        <w:rPr>
          <w:shd w:val="clear" w:color="auto" w:fill="FFFFFF"/>
        </w:rPr>
      </w:pPr>
      <w:bookmarkStart w:id="24" w:name="_Toc504078829"/>
      <w:r>
        <w:rPr>
          <w:shd w:val="clear" w:color="auto" w:fill="FFFFFF"/>
        </w:rPr>
        <w:t>ECONOMIC INEFFICIENCY</w:t>
      </w:r>
      <w:bookmarkEnd w:id="24"/>
    </w:p>
    <w:p w14:paraId="5E94398A" w14:textId="50B764E0" w:rsidR="00E6470D" w:rsidRDefault="00E6470D" w:rsidP="00E6470D">
      <w:pPr>
        <w:pStyle w:val="Contention2"/>
        <w:rPr>
          <w:shd w:val="clear" w:color="auto" w:fill="FFFFFF"/>
        </w:rPr>
      </w:pPr>
      <w:bookmarkStart w:id="25" w:name="_Toc504078830"/>
      <w:r>
        <w:rPr>
          <w:shd w:val="clear" w:color="auto" w:fill="FFFFFF"/>
        </w:rPr>
        <w:t>Capital gains tax preference creates huge incentive for inefficient tax sheltering efforts</w:t>
      </w:r>
      <w:bookmarkEnd w:id="25"/>
    </w:p>
    <w:p w14:paraId="46E266B2" w14:textId="4AB8CE05" w:rsidR="00E6470D" w:rsidRDefault="00E6470D" w:rsidP="00E6470D">
      <w:pPr>
        <w:pStyle w:val="Citation3"/>
      </w:pPr>
      <w:bookmarkStart w:id="26" w:name="_Toc504710794"/>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20" w:history="1">
        <w:r w:rsidR="00C9788C" w:rsidRPr="00F262CD">
          <w:rPr>
            <w:rStyle w:val="Hyperlink"/>
          </w:rPr>
          <w:t>https://www.finance.senate.gov/imo/media/doc/092012%20Burman%20Testimony.pdf</w:t>
        </w:r>
        <w:bookmarkEnd w:id="26"/>
      </w:hyperlink>
      <w:r w:rsidR="00C9788C">
        <w:t xml:space="preserve"> </w:t>
      </w:r>
    </w:p>
    <w:p w14:paraId="5C8E0DE1" w14:textId="6AA906E9" w:rsidR="00E6470D" w:rsidRDefault="00E6470D" w:rsidP="00E6470D">
      <w:pPr>
        <w:pStyle w:val="Evidence"/>
      </w:pPr>
      <w:r>
        <w:t>Whether consumption tax or income tax is the appropriate base is obviously a contentious issue, but even accepting the premise that we should have a consumption tax, taking one step in the direction of a consumption tax — by exempting capital gains alone from tax — does not necessarily represent an improvement. The problem, just as in the case with indexing for inflation, is that a low or zero tax rate on capital gains when the rest of the income tax is left alone creates huge incentives for tax sheltering, as discussed above.</w:t>
      </w:r>
    </w:p>
    <w:p w14:paraId="63644D79" w14:textId="1C5898F8" w:rsidR="00743735" w:rsidRDefault="00743735" w:rsidP="003A1A52">
      <w:pPr>
        <w:pStyle w:val="Contention1"/>
        <w:rPr>
          <w:shd w:val="clear" w:color="auto" w:fill="FFFFFF"/>
        </w:rPr>
      </w:pPr>
      <w:bookmarkStart w:id="27" w:name="_Toc504078831"/>
      <w:r>
        <w:rPr>
          <w:shd w:val="clear" w:color="auto" w:fill="FFFFFF"/>
        </w:rPr>
        <w:t>DEFICIT</w:t>
      </w:r>
      <w:bookmarkEnd w:id="27"/>
    </w:p>
    <w:p w14:paraId="05E375B8" w14:textId="1A0B6703" w:rsidR="00743735" w:rsidRDefault="00743735" w:rsidP="00743735">
      <w:pPr>
        <w:pStyle w:val="Contention2"/>
        <w:rPr>
          <w:shd w:val="clear" w:color="auto" w:fill="FFFFFF"/>
        </w:rPr>
      </w:pPr>
      <w:bookmarkStart w:id="28" w:name="_Toc504078832"/>
      <w:r>
        <w:rPr>
          <w:shd w:val="clear" w:color="auto" w:fill="FFFFFF"/>
        </w:rPr>
        <w:t>Cutting the capital gains tax won't produce enough economic activity to result in more tax revenue. Instead, it would increase the deficit</w:t>
      </w:r>
      <w:bookmarkEnd w:id="28"/>
    </w:p>
    <w:p w14:paraId="0227B5B7" w14:textId="27A5F3C2" w:rsidR="00743735" w:rsidRDefault="00743735" w:rsidP="00743735">
      <w:pPr>
        <w:pStyle w:val="Citation3"/>
        <w:rPr>
          <w:shd w:val="clear" w:color="auto" w:fill="FFFFFF"/>
        </w:rPr>
      </w:pPr>
      <w:bookmarkStart w:id="29" w:name="_Toc504710795"/>
      <w:r w:rsidRPr="00743735">
        <w:rPr>
          <w:u w:val="single"/>
          <w:shd w:val="clear" w:color="auto" w:fill="FFFFFF"/>
        </w:rPr>
        <w:t>Thomas L. Hungerford 2010</w:t>
      </w:r>
      <w:r>
        <w:rPr>
          <w:shd w:val="clear" w:color="auto" w:fill="FFFFFF"/>
        </w:rPr>
        <w:t xml:space="preserve"> (specialist in public finance with Congressional Research Service) 18 June 2010 </w:t>
      </w:r>
      <w:r>
        <w:t xml:space="preserve">The Economic Effects of Capital Gains Taxation </w:t>
      </w:r>
      <w:hyperlink r:id="rId21" w:history="1">
        <w:r w:rsidR="00C9788C" w:rsidRPr="00F262CD">
          <w:rPr>
            <w:rStyle w:val="Hyperlink"/>
            <w:shd w:val="clear" w:color="auto" w:fill="FFFFFF"/>
          </w:rPr>
          <w:t>https://fas.org/sgp/crs/misc/R40411.pdf</w:t>
        </w:r>
        <w:bookmarkEnd w:id="29"/>
      </w:hyperlink>
      <w:r w:rsidR="00C9788C">
        <w:rPr>
          <w:shd w:val="clear" w:color="auto" w:fill="FFFFFF"/>
        </w:rPr>
        <w:t xml:space="preserve"> </w:t>
      </w:r>
    </w:p>
    <w:p w14:paraId="19FD0FEC" w14:textId="2FAC2632" w:rsidR="00743735" w:rsidRDefault="00743735" w:rsidP="00743735">
      <w:pPr>
        <w:pStyle w:val="Evidence"/>
        <w:rPr>
          <w:shd w:val="clear" w:color="auto" w:fill="FFFFFF"/>
        </w:rPr>
      </w:pPr>
      <w:r>
        <w:t xml:space="preserve">Overall, </w:t>
      </w:r>
      <w:r w:rsidRPr="00743735">
        <w:rPr>
          <w:u w:val="single"/>
        </w:rPr>
        <w:t>capital gains tax revenues have been a fairly small, but not trivial, source of government revenue. Since 1954, revenue from the capital gains tax as a share of total income tax revenue has averaged 5.2%.</w:t>
      </w:r>
      <w:r>
        <w:t xml:space="preserve"> It reached a peak of 12.8% in 1986 and a low of 2.0% in 1957. Nonetheless</w:t>
      </w:r>
      <w:r w:rsidRPr="00743735">
        <w:rPr>
          <w:u w:val="single"/>
        </w:rPr>
        <w:t>, the 2007 capital gains tax revenue of $123 billion was equal to 75% of the FY2007 budget deficit. Some argue that reducing capital gains tax rates will increase tax revenues by dramatically increasing capital gains realizations</w:t>
      </w:r>
      <w:r>
        <w:t>. While the effect of changes in the capital gains tax rate continue to be debated and researched,</w:t>
      </w:r>
      <w:r w:rsidRPr="00743735">
        <w:rPr>
          <w:u w:val="single"/>
        </w:rPr>
        <w:t xml:space="preserve"> the bulk of the evidence suggests that reducing the capital gains tax rate reduces tax revenues</w:t>
      </w:r>
      <w:r>
        <w:t>.</w:t>
      </w:r>
    </w:p>
    <w:p w14:paraId="44CD23A1" w14:textId="06ABD64C" w:rsidR="003A1A52" w:rsidRDefault="003A1A52" w:rsidP="003A1A52">
      <w:pPr>
        <w:pStyle w:val="Contention1"/>
        <w:rPr>
          <w:shd w:val="clear" w:color="auto" w:fill="FFFFFF"/>
        </w:rPr>
      </w:pPr>
      <w:bookmarkStart w:id="30" w:name="_Toc504078833"/>
      <w:r>
        <w:rPr>
          <w:shd w:val="clear" w:color="auto" w:fill="FFFFFF"/>
        </w:rPr>
        <w:t>FAIRNESS</w:t>
      </w:r>
      <w:bookmarkEnd w:id="30"/>
    </w:p>
    <w:p w14:paraId="0CDC9E26" w14:textId="1116B8FC" w:rsidR="003A1A52" w:rsidRDefault="003A1A52" w:rsidP="003A1A52">
      <w:pPr>
        <w:pStyle w:val="Contention2"/>
        <w:rPr>
          <w:shd w:val="clear" w:color="auto" w:fill="FFFFFF"/>
        </w:rPr>
      </w:pPr>
      <w:bookmarkStart w:id="31" w:name="_Toc504078834"/>
      <w:r>
        <w:rPr>
          <w:shd w:val="clear" w:color="auto" w:fill="FFFFFF"/>
        </w:rPr>
        <w:t>Super rich (like Mitt Romney) pay lower tax rates than everyone else, if they can arrange it to come from capital gains</w:t>
      </w:r>
      <w:bookmarkEnd w:id="31"/>
    </w:p>
    <w:p w14:paraId="07BB0EEE" w14:textId="10645D84" w:rsidR="003A1A52" w:rsidRPr="00CA6E01" w:rsidRDefault="003A1A52" w:rsidP="00CA6E01">
      <w:pPr>
        <w:pStyle w:val="Citation3"/>
      </w:pPr>
      <w:bookmarkStart w:id="32" w:name="_Toc504710796"/>
      <w:r w:rsidRPr="00CA6E01">
        <w:rPr>
          <w:u w:val="single"/>
        </w:rPr>
        <w:t xml:space="preserve">Joe </w:t>
      </w:r>
      <w:proofErr w:type="spellStart"/>
      <w:r w:rsidRPr="00CA6E01">
        <w:rPr>
          <w:u w:val="single"/>
        </w:rPr>
        <w:t>Nocera</w:t>
      </w:r>
      <w:proofErr w:type="spellEnd"/>
      <w:r w:rsidRPr="00CA6E01">
        <w:rPr>
          <w:u w:val="single"/>
        </w:rPr>
        <w:t xml:space="preserve"> 2012</w:t>
      </w:r>
      <w:r w:rsidRPr="00CA6E01">
        <w:t>. (</w:t>
      </w:r>
      <w:r w:rsidR="00CA6E01">
        <w:t xml:space="preserve">business </w:t>
      </w:r>
      <w:proofErr w:type="gramStart"/>
      <w:r w:rsidR="00CA6E01">
        <w:t>journalist</w:t>
      </w:r>
      <w:r w:rsidRPr="00CA6E01">
        <w:t xml:space="preserve"> )</w:t>
      </w:r>
      <w:proofErr w:type="gramEnd"/>
      <w:r w:rsidRPr="00CA6E01">
        <w:t xml:space="preserve"> NEW YORK TIMES 24 Sept 2012  </w:t>
      </w:r>
      <w:r w:rsidR="00CA6E01" w:rsidRPr="00CA6E01">
        <w:t xml:space="preserve">" Romney and the Forbes 400" </w:t>
      </w:r>
      <w:hyperlink r:id="rId22" w:history="1">
        <w:r w:rsidR="00C9788C" w:rsidRPr="00F262CD">
          <w:rPr>
            <w:rStyle w:val="Hyperlink"/>
          </w:rPr>
          <w:t>http://www.nytimes.com/2012/09/25/opinion/nocera-romney-and-the-forbes-400.html?partner=rss&amp;emc=rss</w:t>
        </w:r>
        <w:bookmarkEnd w:id="32"/>
      </w:hyperlink>
      <w:r w:rsidR="00C9788C">
        <w:t xml:space="preserve"> </w:t>
      </w:r>
    </w:p>
    <w:p w14:paraId="395871E9" w14:textId="3D7334BD" w:rsidR="003A1A52" w:rsidRDefault="003A1A52" w:rsidP="003A1A52">
      <w:pPr>
        <w:pStyle w:val="Evidence"/>
      </w:pPr>
      <w:r w:rsidRPr="003A1A52">
        <w:t xml:space="preserve">The fundamental reason the </w:t>
      </w:r>
      <w:proofErr w:type="spellStart"/>
      <w:r w:rsidRPr="003A1A52">
        <w:t>Romneys</w:t>
      </w:r>
      <w:proofErr w:type="spellEnd"/>
      <w:r w:rsidRPr="003A1A52">
        <w:t xml:space="preserve"> pay so little in taxes is that the bulk of their income comes from investments and thus is taxed at the capital gains rate of 15 percent. Although Romney himself </w:t>
      </w:r>
      <w:hyperlink r:id="rId23" w:history="1">
        <w:r w:rsidRPr="003A1A52">
          <w:rPr>
            <w:rStyle w:val="Hyperlink"/>
            <w:color w:val="000000"/>
            <w:u w:val="none"/>
          </w:rPr>
          <w:t>isn’t close to being rich enough to join the Forbes 400</w:t>
        </w:r>
      </w:hyperlink>
      <w:r w:rsidRPr="003A1A52">
        <w:t xml:space="preserve">, his reliance on capital gains is a trait he shares with most of the </w:t>
      </w:r>
      <w:proofErr w:type="spellStart"/>
      <w:r w:rsidRPr="003A1A52">
        <w:t>ultrawealthy</w:t>
      </w:r>
      <w:proofErr w:type="spellEnd"/>
      <w:r w:rsidRPr="003A1A52">
        <w:t>. It is the thread that ties together the Forbes 400.</w:t>
      </w:r>
    </w:p>
    <w:p w14:paraId="7904C7F8" w14:textId="0F4CFB5F" w:rsidR="00CA6E01" w:rsidRDefault="00CA6E01" w:rsidP="00CA6E01">
      <w:pPr>
        <w:pStyle w:val="Contention2"/>
      </w:pPr>
      <w:bookmarkStart w:id="33" w:name="_Toc504078835"/>
      <w:r>
        <w:t>Super rich convert compensation to capital gains and avoid taxes</w:t>
      </w:r>
      <w:bookmarkEnd w:id="33"/>
    </w:p>
    <w:p w14:paraId="7192C76C" w14:textId="5CFAF15C" w:rsidR="00CA6E01" w:rsidRPr="00CA6E01" w:rsidRDefault="00CA6E01" w:rsidP="00CA6E01">
      <w:pPr>
        <w:pStyle w:val="Citation3"/>
      </w:pPr>
      <w:bookmarkStart w:id="34" w:name="_Toc504710797"/>
      <w:r w:rsidRPr="00CA6E01">
        <w:rPr>
          <w:u w:val="single"/>
        </w:rPr>
        <w:t xml:space="preserve">Joe </w:t>
      </w:r>
      <w:proofErr w:type="spellStart"/>
      <w:r w:rsidRPr="00CA6E01">
        <w:rPr>
          <w:u w:val="single"/>
        </w:rPr>
        <w:t>Nocera</w:t>
      </w:r>
      <w:proofErr w:type="spellEnd"/>
      <w:r w:rsidRPr="00CA6E01">
        <w:rPr>
          <w:u w:val="single"/>
        </w:rPr>
        <w:t xml:space="preserve"> 2012</w:t>
      </w:r>
      <w:r w:rsidRPr="00CA6E01">
        <w:t>. (</w:t>
      </w:r>
      <w:r>
        <w:t>business journalist</w:t>
      </w:r>
      <w:r w:rsidRPr="00CA6E01">
        <w:t xml:space="preserve"> ) NEW YORK TIMES 24 Sept 2012  " Romney and the Forbes 400" </w:t>
      </w:r>
      <w:hyperlink r:id="rId24" w:history="1">
        <w:r w:rsidRPr="007D34D8">
          <w:rPr>
            <w:rStyle w:val="Hyperlink"/>
          </w:rPr>
          <w:t>http://www.nytimes.com/2012/09/25/opinion/nocera-romney-and-the-forbes-400.html?partner=rss&amp;emc=rss</w:t>
        </w:r>
      </w:hyperlink>
      <w:r>
        <w:t xml:space="preserve"> (Forbes 400 is the list of the wealthiest 400 people in the U.S.)</w:t>
      </w:r>
      <w:bookmarkEnd w:id="34"/>
    </w:p>
    <w:p w14:paraId="53C9F390" w14:textId="4286097E" w:rsidR="00CA6E01" w:rsidRPr="00CA6E01" w:rsidRDefault="00CA6E01" w:rsidP="00CA6E01">
      <w:pPr>
        <w:pStyle w:val="Evidence"/>
      </w:pPr>
      <w:r w:rsidRPr="00CA6E01">
        <w:t>Financiers, who make up a large percentage of the Forbes 400, long ago found ways to convert their compensation to capital gains, for instance. Romney, of course, did the same thing when he was running Bain Capital, a private equity firm. But even those who are not on Wall Street rely on capital gains. A large number of the Forbes 400 — “roughly 40 percent,” </w:t>
      </w:r>
      <w:hyperlink r:id="rId25" w:history="1">
        <w:r w:rsidRPr="00CA6E01">
          <w:rPr>
            <w:rStyle w:val="Hyperlink"/>
            <w:color w:val="000000"/>
            <w:u w:val="none"/>
          </w:rPr>
          <w:t>according to a group called United for a Fair Economy</w:t>
        </w:r>
      </w:hyperlink>
      <w:r w:rsidRPr="00CA6E01">
        <w:t> — inherited their wealth. Many others on the list — people who started companies that they’ve since left — are classified by Forbes as investors.</w:t>
      </w:r>
    </w:p>
    <w:p w14:paraId="4C39A28E" w14:textId="77777777" w:rsidR="00427F07" w:rsidRDefault="00427F07" w:rsidP="00427F07">
      <w:pPr>
        <w:pStyle w:val="Contention1"/>
        <w:rPr>
          <w:shd w:val="clear" w:color="auto" w:fill="FFFFFF"/>
        </w:rPr>
      </w:pPr>
      <w:bookmarkStart w:id="35" w:name="_Toc504078836"/>
      <w:r>
        <w:rPr>
          <w:shd w:val="clear" w:color="auto" w:fill="FFFFFF"/>
        </w:rPr>
        <w:lastRenderedPageBreak/>
        <w:t>A/T "Economic Growth by abolishing"</w:t>
      </w:r>
      <w:bookmarkEnd w:id="35"/>
    </w:p>
    <w:p w14:paraId="0AD04DE5" w14:textId="3D2252A5" w:rsidR="00427F07" w:rsidRDefault="00427F07" w:rsidP="00427F07">
      <w:pPr>
        <w:pStyle w:val="Contention2"/>
        <w:rPr>
          <w:shd w:val="clear" w:color="auto" w:fill="FFFFFF"/>
        </w:rPr>
      </w:pPr>
      <w:bookmarkStart w:id="36" w:name="_Toc504078837"/>
      <w:r>
        <w:rPr>
          <w:shd w:val="clear" w:color="auto" w:fill="FFFFFF"/>
        </w:rPr>
        <w:t>No guarantee the wealthy will produce better economic outcomes than the working class with their money</w:t>
      </w:r>
      <w:bookmarkEnd w:id="36"/>
    </w:p>
    <w:p w14:paraId="0554032F" w14:textId="33B75085" w:rsidR="00427F07" w:rsidRPr="007F6F95" w:rsidRDefault="00427F07" w:rsidP="00427F07">
      <w:pPr>
        <w:pStyle w:val="Citation3"/>
      </w:pPr>
      <w:bookmarkStart w:id="37" w:name="_Toc504710798"/>
      <w:r w:rsidRPr="007F6F95">
        <w:rPr>
          <w:u w:val="single"/>
        </w:rPr>
        <w:t>Chuck Collins 2016.</w:t>
      </w:r>
      <w:r w:rsidRPr="007F6F95">
        <w:t xml:space="preserve"> </w:t>
      </w:r>
      <w:proofErr w:type="gramStart"/>
      <w:r w:rsidRPr="007F6F95">
        <w:t>( senior</w:t>
      </w:r>
      <w:proofErr w:type="gramEnd"/>
      <w:r w:rsidRPr="007F6F95">
        <w:t xml:space="preserve"> scholar at the Institute for Policy Studies, where he coordinates the Program on Inequality and the Common Good) 4 Feb 2016 Rubio: End All Capital Gain Taxes?</w:t>
      </w:r>
      <w:r>
        <w:t xml:space="preserve"> </w:t>
      </w:r>
      <w:hyperlink r:id="rId26" w:history="1">
        <w:r w:rsidR="00C9788C" w:rsidRPr="00F262CD">
          <w:rPr>
            <w:rStyle w:val="Hyperlink"/>
          </w:rPr>
          <w:t>https://inequality.org/great-divide/rubio-eliminate-taxes-capital-gains/</w:t>
        </w:r>
        <w:bookmarkEnd w:id="37"/>
      </w:hyperlink>
      <w:r w:rsidR="00C9788C">
        <w:t xml:space="preserve"> </w:t>
      </w:r>
    </w:p>
    <w:p w14:paraId="78D5F71A" w14:textId="3D33AF68" w:rsidR="00007A1E" w:rsidRDefault="00427F07" w:rsidP="0020546C">
      <w:pPr>
        <w:pStyle w:val="Evidence"/>
      </w:pPr>
      <w:r w:rsidRPr="00427F07">
        <w:t>Another presumption is income from assets is a form of “capital formation” that is used for productive investments that foster economic growth. But there is no guarantee that the concentrated wealth of the 1 percent will be more productively invested than thirty working class people putting their paychecks in a community-oriented bank or credit union.</w:t>
      </w:r>
    </w:p>
    <w:p w14:paraId="427B9DA1" w14:textId="01406FAA" w:rsidR="00743735" w:rsidRDefault="00C4658E" w:rsidP="00743735">
      <w:pPr>
        <w:pStyle w:val="Contention2"/>
      </w:pPr>
      <w:bookmarkStart w:id="38" w:name="_Toc504078838"/>
      <w:r>
        <w:t>Capital gains taxes have small impact on savings and investment</w:t>
      </w:r>
      <w:bookmarkEnd w:id="38"/>
    </w:p>
    <w:p w14:paraId="0933C976" w14:textId="32B8440B" w:rsidR="00743735" w:rsidRDefault="00743735" w:rsidP="00743735">
      <w:pPr>
        <w:pStyle w:val="Citation3"/>
        <w:rPr>
          <w:shd w:val="clear" w:color="auto" w:fill="FFFFFF"/>
        </w:rPr>
      </w:pPr>
      <w:bookmarkStart w:id="39" w:name="_Toc504710799"/>
      <w:r w:rsidRPr="00743735">
        <w:rPr>
          <w:u w:val="single"/>
          <w:shd w:val="clear" w:color="auto" w:fill="FFFFFF"/>
        </w:rPr>
        <w:t>Thomas L. Hungerford 2010</w:t>
      </w:r>
      <w:r>
        <w:rPr>
          <w:shd w:val="clear" w:color="auto" w:fill="FFFFFF"/>
        </w:rPr>
        <w:t xml:space="preserve"> (specialist in public finance with Congressional Research Service) 18 June 2010 </w:t>
      </w:r>
      <w:r>
        <w:t xml:space="preserve">The Economic Effects of Capital Gains Taxation </w:t>
      </w:r>
      <w:hyperlink r:id="rId27" w:history="1">
        <w:r w:rsidR="00C9788C" w:rsidRPr="00F262CD">
          <w:rPr>
            <w:rStyle w:val="Hyperlink"/>
            <w:shd w:val="clear" w:color="auto" w:fill="FFFFFF"/>
          </w:rPr>
          <w:t>https://fas.org/sgp/crs/misc/R40411.pdf</w:t>
        </w:r>
        <w:bookmarkEnd w:id="39"/>
      </w:hyperlink>
      <w:r w:rsidR="00C9788C">
        <w:rPr>
          <w:shd w:val="clear" w:color="auto" w:fill="FFFFFF"/>
        </w:rPr>
        <w:t xml:space="preserve"> </w:t>
      </w:r>
    </w:p>
    <w:p w14:paraId="1B5B0487" w14:textId="506333EC" w:rsidR="00743735" w:rsidRPr="00743735" w:rsidRDefault="00743735" w:rsidP="00743735">
      <w:pPr>
        <w:pStyle w:val="Evidence"/>
      </w:pPr>
      <w:r w:rsidRPr="00743735">
        <w:t xml:space="preserve">Consequently, </w:t>
      </w:r>
      <w:r w:rsidRPr="00C4658E">
        <w:rPr>
          <w:u w:val="single"/>
        </w:rPr>
        <w:t>the effect of capital gains taxes on private saving is likely to be small</w:t>
      </w:r>
      <w:r w:rsidRPr="00743735">
        <w:t>. The traditional economic theory of saving, the life-cycle model, assumes that individuals make rational, far-sighted decisions. The preponderance of empirical evidence, however, does not s</w:t>
      </w:r>
      <w:r w:rsidR="00C4658E">
        <w:t xml:space="preserve">upport the life-cycle model. </w:t>
      </w:r>
      <w:r w:rsidRPr="00743735">
        <w:t xml:space="preserve"> </w:t>
      </w:r>
      <w:r w:rsidRPr="00C4658E">
        <w:rPr>
          <w:u w:val="single"/>
        </w:rPr>
        <w:t>Behavioral theories of saving emphasize the role of inertia, the lack of self-control, and the limit of human intellectual capabilities. To cope with the complexities involved in making saving decisions, individuals often use simple rules of thumb and develop target levels of wealth. Once their target level of wealth is obtained, many individuals suspend active saving.</w:t>
      </w:r>
      <w:r w:rsidR="00C4658E" w:rsidRPr="00C4658E">
        <w:rPr>
          <w:u w:val="single"/>
        </w:rPr>
        <w:t xml:space="preserve"> </w:t>
      </w:r>
      <w:r w:rsidRPr="00C4658E">
        <w:rPr>
          <w:u w:val="single"/>
        </w:rPr>
        <w:t xml:space="preserve"> Saving rates have fallen over the past 30 years while the capital gains tax rate has fallen from 28% in 1987 to 15% today (0% for taxpayers in the 10% and 15% tax brackets). This suggests that changing capital gains tax rates have had little effect on private saving</w:t>
      </w:r>
      <w:r w:rsidRPr="00743735">
        <w:t>.</w:t>
      </w:r>
    </w:p>
    <w:p w14:paraId="41B69115" w14:textId="0CC11E42" w:rsidR="00E6470D" w:rsidRDefault="00E6470D" w:rsidP="00E6470D">
      <w:pPr>
        <w:pStyle w:val="Contention2"/>
      </w:pPr>
      <w:bookmarkStart w:id="40" w:name="_Toc504078839"/>
      <w:r>
        <w:t>Little economic affect by capital gains tax breaks</w:t>
      </w:r>
      <w:bookmarkEnd w:id="40"/>
    </w:p>
    <w:p w14:paraId="54609A7C" w14:textId="2045F01A" w:rsidR="00E6470D" w:rsidRDefault="00E6470D" w:rsidP="00E6470D">
      <w:pPr>
        <w:pStyle w:val="Citation3"/>
      </w:pPr>
      <w:bookmarkStart w:id="41" w:name="_Toc504710800"/>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28" w:history="1">
        <w:r w:rsidR="00C9788C" w:rsidRPr="00F262CD">
          <w:rPr>
            <w:rStyle w:val="Hyperlink"/>
          </w:rPr>
          <w:t>https://www.finance.senate.gov/imo/media/doc/092012%20Burman%20Testimony.pdf</w:t>
        </w:r>
        <w:bookmarkEnd w:id="41"/>
      </w:hyperlink>
      <w:r w:rsidR="00C9788C">
        <w:t xml:space="preserve"> </w:t>
      </w:r>
    </w:p>
    <w:p w14:paraId="13E8A581" w14:textId="2D7B919A" w:rsidR="00E6470D" w:rsidRDefault="00E6470D" w:rsidP="0020546C">
      <w:pPr>
        <w:pStyle w:val="Evidence"/>
      </w:pPr>
      <w:r>
        <w:t>Capital gains taxes have mixed effects on risk-taking. Given that most losses are ultimately deductible, the capital gains tax includes a kind of risk-sharing. Investors have to share gains with the government, but losses are also shared. Moreover, economist James Poterba (1989) has found that much of the capital that finances new investment comes from foreigners and pension funds and is thus not subject to capital gains taxes and unaffected by capital gains tax breaks.</w:t>
      </w:r>
    </w:p>
    <w:p w14:paraId="283FB873" w14:textId="3C69C526" w:rsidR="00E6470D" w:rsidRDefault="00BC0D18" w:rsidP="00E6470D">
      <w:pPr>
        <w:pStyle w:val="Contention2"/>
      </w:pPr>
      <w:bookmarkStart w:id="42" w:name="_Toc504078840"/>
      <w:r>
        <w:t>No link between capital gains tax rates and economic growth in the US historically</w:t>
      </w:r>
      <w:bookmarkEnd w:id="42"/>
    </w:p>
    <w:p w14:paraId="56973485" w14:textId="34787936" w:rsidR="00E6470D" w:rsidRDefault="00E6470D" w:rsidP="00E6470D">
      <w:pPr>
        <w:pStyle w:val="Citation3"/>
      </w:pPr>
      <w:bookmarkStart w:id="43" w:name="_Toc504710801"/>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29" w:history="1">
        <w:r w:rsidR="00C9788C" w:rsidRPr="00F262CD">
          <w:rPr>
            <w:rStyle w:val="Hyperlink"/>
          </w:rPr>
          <w:t>https://www.finance.senate.gov/imo/media/doc/092012%20Burman%20Testimony.pdf</w:t>
        </w:r>
        <w:bookmarkEnd w:id="43"/>
      </w:hyperlink>
      <w:r w:rsidR="00C9788C">
        <w:t xml:space="preserve"> </w:t>
      </w:r>
    </w:p>
    <w:p w14:paraId="67B27A01" w14:textId="51B90178" w:rsidR="00E6470D" w:rsidRPr="00BC0D18" w:rsidRDefault="00E6470D" w:rsidP="0020546C">
      <w:pPr>
        <w:pStyle w:val="Evidence"/>
        <w:rPr>
          <w:u w:val="single"/>
        </w:rPr>
      </w:pPr>
      <w:r w:rsidRPr="00BC0D18">
        <w:rPr>
          <w:u w:val="single"/>
        </w:rPr>
        <w:t>The heated rhetoric notwithstanding, there is no obvious relationship between tax rates on capital gains and economic growth</w:t>
      </w:r>
      <w:r>
        <w:t xml:space="preserve">. Figure 4 shows top tax rates on long-term capital gains and real economic growth (measured as the percentage change in real GDP) </w:t>
      </w:r>
      <w:r w:rsidRPr="00BC0D18">
        <w:rPr>
          <w:u w:val="single"/>
        </w:rPr>
        <w:t>from 1950 to 2011. If low capital gains tax rates catalyzed economic growth, we’d expect to see a negative relationship– high gains rates, low growth, and vice versa–but there is no apparent relationship between the two time series. The correlation is 0.12, the opposite sign from what capital gains tax cut advocates would expect, and not statistically different from zero</w:t>
      </w:r>
      <w:r>
        <w:t xml:space="preserve">. Although not shown, </w:t>
      </w:r>
      <w:r w:rsidRPr="00BC0D18">
        <w:rPr>
          <w:u w:val="single"/>
        </w:rPr>
        <w:t>I’ve tried lags up to five years and using moving averages, but there is never a larger or statistically significant relationship.</w:t>
      </w:r>
    </w:p>
    <w:p w14:paraId="02DCEACC" w14:textId="5A83712A" w:rsidR="00344239" w:rsidRDefault="00344239" w:rsidP="00344239">
      <w:pPr>
        <w:pStyle w:val="Contention2"/>
      </w:pPr>
      <w:bookmarkStart w:id="44" w:name="_Toc504078841"/>
      <w:r>
        <w:lastRenderedPageBreak/>
        <w:t>Historically there's no evidence the US economy has ever responded to changes in the capital gains tax</w:t>
      </w:r>
      <w:bookmarkEnd w:id="44"/>
    </w:p>
    <w:p w14:paraId="5474757C" w14:textId="55956372" w:rsidR="00344239" w:rsidRDefault="00344239" w:rsidP="00344239">
      <w:pPr>
        <w:pStyle w:val="Citation3"/>
      </w:pPr>
      <w:bookmarkStart w:id="45" w:name="_Toc504710802"/>
      <w:r w:rsidRPr="00344239">
        <w:rPr>
          <w:u w:val="single"/>
        </w:rPr>
        <w:t>Ezra Klein 2012</w:t>
      </w:r>
      <w:r w:rsidRPr="00344239">
        <w:t xml:space="preserve"> (</w:t>
      </w:r>
      <w:r>
        <w:t>journalist</w:t>
      </w:r>
      <w:r w:rsidRPr="00344239">
        <w:t xml:space="preserve"> ) WASHINGTON POST 25 Sept 2012 The case for raising taxes on capital gains</w:t>
      </w:r>
      <w:r>
        <w:t xml:space="preserve"> </w:t>
      </w:r>
      <w:hyperlink r:id="rId30" w:history="1">
        <w:r w:rsidR="00C9788C" w:rsidRPr="00F262CD">
          <w:rPr>
            <w:rStyle w:val="Hyperlink"/>
          </w:rPr>
          <w:t>https://www.washingtonpost.com/news/wonk/wp/2012/09/25/the-case-for-raising-taxes-on-capital-gains/?utm_term=.65fd9261656f</w:t>
        </w:r>
        <w:bookmarkEnd w:id="45"/>
      </w:hyperlink>
      <w:r w:rsidR="00C9788C">
        <w:t xml:space="preserve"> </w:t>
      </w:r>
    </w:p>
    <w:p w14:paraId="61F62255" w14:textId="4B5C2124" w:rsidR="00344239" w:rsidRPr="00344239" w:rsidRDefault="00344239" w:rsidP="00344239">
      <w:pPr>
        <w:pStyle w:val="Evidence"/>
      </w:pPr>
      <w:r w:rsidRPr="00344239">
        <w:rPr>
          <w:u w:val="single"/>
        </w:rPr>
        <w:t>It's also hard to find much evidence that cutting taxes on investment income has led to much economic growth. In the 1980s, for instance, Ronald Reagan actually raised taxes on investment income -- and the economy did very, very well. George W. Bush's capital gains cuts, however, did not lead to such a strong economy. Tax expert Len Burman has </w:t>
      </w:r>
      <w:hyperlink r:id="rId31" w:history="1">
        <w:r w:rsidRPr="00344239">
          <w:rPr>
            <w:rStyle w:val="Hyperlink"/>
            <w:color w:val="000000"/>
            <w:u w:val="single"/>
          </w:rPr>
          <w:t>graphed</w:t>
        </w:r>
      </w:hyperlink>
      <w:r w:rsidRPr="00344239">
        <w:rPr>
          <w:u w:val="single"/>
        </w:rPr>
        <w:t> capital gains rates and economic growth and found no relationship at all</w:t>
      </w:r>
      <w:r w:rsidRPr="00344239">
        <w:t>:</w:t>
      </w:r>
    </w:p>
    <w:p w14:paraId="3A8FF19E" w14:textId="4C080C11" w:rsidR="00344239" w:rsidRPr="00344239" w:rsidRDefault="00344239" w:rsidP="00344239">
      <w:pPr>
        <w:pStyle w:val="Evidence"/>
      </w:pPr>
      <w:bookmarkStart w:id="46" w:name="5f61581494"/>
      <w:bookmarkEnd w:id="46"/>
      <w:r w:rsidRPr="00344239">
        <w:rPr>
          <w:noProof/>
          <w:lang w:eastAsia="en-US"/>
        </w:rPr>
        <w:drawing>
          <wp:inline distT="0" distB="0" distL="0" distR="0" wp14:anchorId="3B7AC86E" wp14:editId="7655CF21">
            <wp:extent cx="3629025" cy="2178882"/>
            <wp:effectExtent l="0" t="0" r="0" b="0"/>
            <wp:docPr id="1" name="Picture 1" descr="https://img.washingtonpost.com/wp-apps/imrs.php?src=https://img.washingtonpost.com/blogs/ezra-klein/files/2012/09/capital-gains-rate-and-economic-growth.jpg&amp;w=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ashingtonpost.com/wp-apps/imrs.php?src=https://img.washingtonpost.com/blogs/ezra-klein/files/2012/09/capital-gains-rate-and-economic-growth.jpg&amp;w=148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32674" cy="2181073"/>
                    </a:xfrm>
                    <a:prstGeom prst="rect">
                      <a:avLst/>
                    </a:prstGeom>
                    <a:noFill/>
                    <a:ln>
                      <a:noFill/>
                    </a:ln>
                  </pic:spPr>
                </pic:pic>
              </a:graphicData>
            </a:graphic>
          </wp:inline>
        </w:drawing>
      </w:r>
    </w:p>
    <w:p w14:paraId="3F3512F7" w14:textId="77777777" w:rsidR="00344239" w:rsidRPr="00344239" w:rsidRDefault="00344239" w:rsidP="00344239">
      <w:pPr>
        <w:pStyle w:val="Evidence"/>
      </w:pPr>
      <w:r w:rsidRPr="00344239">
        <w:rPr>
          <w:u w:val="single"/>
        </w:rPr>
        <w:t>Burman says he also "tried lags up to five years and using moving averages, but there is never a larger or statistically significant relationship</w:t>
      </w:r>
      <w:r w:rsidRPr="00344239">
        <w:t>." </w:t>
      </w:r>
    </w:p>
    <w:p w14:paraId="62F82476" w14:textId="5988F027" w:rsidR="00025DBF" w:rsidRDefault="00E6470D" w:rsidP="00E6470D">
      <w:pPr>
        <w:pStyle w:val="Contention1"/>
      </w:pPr>
      <w:bookmarkStart w:id="47" w:name="_Toc504078842"/>
      <w:r>
        <w:t>A/T "CGT is taxing phantom gains from inflation"</w:t>
      </w:r>
      <w:bookmarkEnd w:id="47"/>
    </w:p>
    <w:p w14:paraId="62EA4B78" w14:textId="5F23FC64" w:rsidR="00E6470D" w:rsidRDefault="00E6470D" w:rsidP="00E6470D">
      <w:pPr>
        <w:pStyle w:val="Contention2"/>
      </w:pPr>
      <w:bookmarkStart w:id="48" w:name="_Toc504078843"/>
      <w:r>
        <w:t>Not that big a problem and there are better ways to solve than eliminating CGT, and we need to solve it for all forms of income</w:t>
      </w:r>
      <w:bookmarkEnd w:id="48"/>
    </w:p>
    <w:p w14:paraId="378DE62A" w14:textId="75FE178A" w:rsidR="00E6470D" w:rsidRDefault="00E6470D" w:rsidP="00E6470D">
      <w:pPr>
        <w:pStyle w:val="Citation3"/>
      </w:pPr>
      <w:bookmarkStart w:id="49" w:name="_Toc504710803"/>
      <w:r w:rsidRPr="0066132B">
        <w:rPr>
          <w:u w:val="single"/>
        </w:rPr>
        <w:t>Prof. Leonard E. Burman 2012 (</w:t>
      </w:r>
      <w:r>
        <w:t xml:space="preserve">prof. of public affairs, Maxwell School, Syracuse Univ.) statement before the House Committee on Ways and Means and the Senate Committee on Finance Tax Reform and the Tax Treatment of Capital Gains September 20, 2012 </w:t>
      </w:r>
      <w:hyperlink r:id="rId33" w:history="1">
        <w:r w:rsidR="00C9788C" w:rsidRPr="00F262CD">
          <w:rPr>
            <w:rStyle w:val="Hyperlink"/>
          </w:rPr>
          <w:t>https://www.finance.senate.gov/imo/media/doc/092012%20Burman%20Testimony.pdf</w:t>
        </w:r>
        <w:bookmarkEnd w:id="49"/>
      </w:hyperlink>
      <w:r w:rsidR="00C9788C">
        <w:t xml:space="preserve"> </w:t>
      </w:r>
    </w:p>
    <w:p w14:paraId="5E7FE376" w14:textId="2AB32C8C" w:rsidR="00E6470D" w:rsidRDefault="00E6470D" w:rsidP="00E6470D">
      <w:pPr>
        <w:pStyle w:val="Evidence"/>
        <w:rPr>
          <w:u w:val="single"/>
        </w:rPr>
      </w:pPr>
      <w:r w:rsidRPr="00E6470D">
        <w:rPr>
          <w:u w:val="single"/>
        </w:rPr>
        <w:t>It is certainly true that when an asset is held for a long time, much of the apparent gain simply reflects inflation. That is an argument for indexing the whole tax system for inflation</w:t>
      </w:r>
      <w:r>
        <w:t xml:space="preserve"> (</w:t>
      </w:r>
      <w:proofErr w:type="spellStart"/>
      <w:r>
        <w:t>Shuldiner</w:t>
      </w:r>
      <w:proofErr w:type="spellEnd"/>
      <w:r>
        <w:t xml:space="preserve"> 1993), </w:t>
      </w:r>
      <w:r w:rsidRPr="00E6470D">
        <w:rPr>
          <w:u w:val="single"/>
        </w:rPr>
        <w:t>not a preference targeted at capital gains. In fact, the benefit of deferral may offset part or all of the inflation tax</w:t>
      </w:r>
      <w:r>
        <w:t xml:space="preserve">. (Burman 1999) </w:t>
      </w:r>
      <w:r w:rsidRPr="00E6470D">
        <w:rPr>
          <w:u w:val="single"/>
        </w:rPr>
        <w:t xml:space="preserve">This isn't true for assets that pay annual income such as bonds and rental properties. </w:t>
      </w:r>
      <w:proofErr w:type="gramStart"/>
      <w:r w:rsidRPr="00E6470D">
        <w:rPr>
          <w:u w:val="single"/>
        </w:rPr>
        <w:t>So</w:t>
      </w:r>
      <w:proofErr w:type="gramEnd"/>
      <w:r w:rsidRPr="00E6470D">
        <w:rPr>
          <w:u w:val="single"/>
        </w:rPr>
        <w:t xml:space="preserve"> if there is an argument for selective inflation relief, it would apply with most force to income other than capital gains.</w:t>
      </w:r>
    </w:p>
    <w:p w14:paraId="40875C9D" w14:textId="0B57536F" w:rsidR="00E6470D" w:rsidRDefault="00996EB3" w:rsidP="00996EB3">
      <w:pPr>
        <w:pStyle w:val="Contention1"/>
      </w:pPr>
      <w:bookmarkStart w:id="50" w:name="_Toc504078844"/>
      <w:r>
        <w:t>A/T "CGT = Double taxation"</w:t>
      </w:r>
      <w:bookmarkEnd w:id="50"/>
    </w:p>
    <w:p w14:paraId="4F724B9B" w14:textId="7F13EA1C" w:rsidR="00996EB3" w:rsidRDefault="00996EB3" w:rsidP="00996EB3">
      <w:pPr>
        <w:pStyle w:val="Contention2"/>
      </w:pPr>
      <w:bookmarkStart w:id="51" w:name="_Toc504078845"/>
      <w:r>
        <w:t>Even if CGT is double taxation, so what?</w:t>
      </w:r>
      <w:r w:rsidR="003A1A52">
        <w:t xml:space="preserve">  Lots of other income is too</w:t>
      </w:r>
      <w:bookmarkEnd w:id="51"/>
    </w:p>
    <w:p w14:paraId="30286E91" w14:textId="365CB628" w:rsidR="00996EB3" w:rsidRPr="007F6F95" w:rsidRDefault="00996EB3" w:rsidP="00996EB3">
      <w:pPr>
        <w:pStyle w:val="Citation3"/>
      </w:pPr>
      <w:bookmarkStart w:id="52" w:name="_Toc504710804"/>
      <w:r w:rsidRPr="007F6F95">
        <w:rPr>
          <w:u w:val="single"/>
        </w:rPr>
        <w:t>Chuck Collins 2016.</w:t>
      </w:r>
      <w:r w:rsidRPr="007F6F95">
        <w:t xml:space="preserve"> </w:t>
      </w:r>
      <w:proofErr w:type="gramStart"/>
      <w:r w:rsidRPr="007F6F95">
        <w:t>( senior</w:t>
      </w:r>
      <w:proofErr w:type="gramEnd"/>
      <w:r w:rsidRPr="007F6F95">
        <w:t xml:space="preserve"> scholar at the Institute for Policy Studies, where he coordinates the Program on Inequality and the Common Good) 4 Feb 2016 Rubio: End All Capital Gain Taxes?</w:t>
      </w:r>
      <w:r>
        <w:t xml:space="preserve"> </w:t>
      </w:r>
      <w:hyperlink r:id="rId34" w:history="1">
        <w:r w:rsidR="00C9788C" w:rsidRPr="00F262CD">
          <w:rPr>
            <w:rStyle w:val="Hyperlink"/>
          </w:rPr>
          <w:t>https://inequality.org/great-divide/rubio-eliminate-taxes-capital-gains/</w:t>
        </w:r>
        <w:bookmarkEnd w:id="52"/>
      </w:hyperlink>
      <w:r w:rsidR="00C9788C">
        <w:t xml:space="preserve"> </w:t>
      </w:r>
    </w:p>
    <w:p w14:paraId="74AF7CE5" w14:textId="1A266EB8" w:rsidR="00996EB3" w:rsidRPr="00996EB3" w:rsidRDefault="00996EB3" w:rsidP="00996EB3">
      <w:pPr>
        <w:pStyle w:val="Evidence"/>
        <w:sectPr w:rsidR="00996EB3" w:rsidRPr="00996EB3" w:rsidSect="00F04C23">
          <w:headerReference w:type="default" r:id="rId35"/>
          <w:pgSz w:w="12240" w:h="15840"/>
          <w:pgMar w:top="1440" w:right="1440" w:bottom="1440" w:left="1440" w:header="720" w:footer="720" w:gutter="0"/>
          <w:cols w:space="720"/>
        </w:sectPr>
      </w:pPr>
      <w:r w:rsidRPr="004D42C1">
        <w:rPr>
          <w:rStyle w:val="Strong"/>
          <w:b w:val="0"/>
          <w:bCs/>
        </w:rPr>
        <w:t>One concern</w:t>
      </w:r>
      <w:r w:rsidRPr="004D42C1">
        <w:t> they raise is that capital gains may be a form of “double taxation,” as the corporate entity may have already paid taxes. But there is no fundamental principle of taxation that money should not be taxed at different junctures and transfer points. My employer is taxed, my income is taxed, and the candy bar I buy with my income is taxed.</w:t>
      </w:r>
    </w:p>
    <w:p w14:paraId="282A734C" w14:textId="02ED4329" w:rsidR="00D462AA" w:rsidRDefault="00D462AA" w:rsidP="00B1250C">
      <w:pPr>
        <w:pStyle w:val="Title2"/>
      </w:pPr>
      <w:bookmarkStart w:id="53" w:name="_Toc504078846"/>
      <w:r>
        <w:lastRenderedPageBreak/>
        <w:t xml:space="preserve">Works Cited: </w:t>
      </w:r>
      <w:r w:rsidR="009A1F30">
        <w:t>CON-</w:t>
      </w:r>
      <w:r w:rsidR="00B1250C">
        <w:t xml:space="preserve">The Case </w:t>
      </w:r>
      <w:r w:rsidR="00865435">
        <w:t>For the Capital Gains Tax</w:t>
      </w:r>
      <w:bookmarkEnd w:id="53"/>
    </w:p>
    <w:p w14:paraId="7D2E793D" w14:textId="5C023734"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rPr>
        <w:t>Prof. Leonard E. Burman 2012 (prof. of public affairs, Maxwell School, Syracuse Univ.) statement before the House Committee on Ways and Means and the Senate Committee on Finance Tax Reform and the Tax Treatment of Capital Gains September 20, 2012 https://www.finance.senate.gov/imo/media/doc/092012%20Burman%20Testimony.pdf</w:t>
      </w:r>
    </w:p>
    <w:p w14:paraId="1C7DA8E1" w14:textId="5F95EF52"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rPr>
        <w:t>Robert Schroeder 2017. (fiscal policy reporter) 20 Oct 2017 " U.S. ends fiscal 2017 with $666 billion budget deficit" MARKET WATCH https://www.marketwatch.com/story/us-ends-fiscal-2017-with-666-billion-budget-deficit-2017-10-20</w:t>
      </w:r>
    </w:p>
    <w:p w14:paraId="1BC48E7E" w14:textId="671E5C00"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rPr>
        <w:t>Ezra Klein 2012 (journalist ) WASHINGTON POST 25 Sept 2012 The case for raising taxes on capital gains https://www.washingtonpost.com/news/wonk/wp/2012/09/25/the-case-for-raising-taxes-on-capital-gains/?utm_term=.65fd9261656f</w:t>
      </w:r>
    </w:p>
    <w:p w14:paraId="5E9B2793" w14:textId="6704B7E5"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rPr>
        <w:t>Chuck Collins 2016. ( senior scholar at the Institute for Policy Studies, where he coordinates the Program on Inequality and the Common Good) 4 Feb 2016 Rubio: End All Capital Gain Taxes? https://inequality.org/great-divide/rubio-eliminate-taxes-capital-gains/</w:t>
      </w:r>
    </w:p>
    <w:p w14:paraId="014A2E43" w14:textId="4150C8DB"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rPr>
        <w:t>Dr William Gale and Benjamin Harris 2011.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http://www.taxanalysts.com/www/freefiles.nsf/Files/GALE-HARRIS-5.pdf/$file/GALE-HARRIS-5.pdf</w:t>
      </w:r>
    </w:p>
    <w:p w14:paraId="15DD7D7C" w14:textId="0B566354"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rPr>
        <w:t>Chuck Collins 2016. ( senior scholar at the Institute for Policy Studies, where he coordinates the Program on Inequality and the Common Good) 4 Feb 2016 Rubio: End All Capital Gain Taxes? https://inequality.org/great-divide/rubio-eliminate-taxes-capital-gains/</w:t>
      </w:r>
    </w:p>
    <w:p w14:paraId="049F6815" w14:textId="5025C4D6"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shd w:val="clear" w:color="auto" w:fill="FFFFFF"/>
        </w:rPr>
        <w:t xml:space="preserve">Thomas L. Hungerford 2010 (specialist in public finance with Congressional Research Service) 18 June 2010 </w:t>
      </w:r>
      <w:r w:rsidRPr="00C9788C">
        <w:rPr>
          <w:rStyle w:val="Hyperlink"/>
          <w:noProof/>
          <w:color w:val="auto"/>
          <w:u w:val="none"/>
        </w:rPr>
        <w:t xml:space="preserve">The Economic Effects of Capital Gains Taxation </w:t>
      </w:r>
      <w:r w:rsidRPr="00C9788C">
        <w:rPr>
          <w:rStyle w:val="Hyperlink"/>
          <w:noProof/>
          <w:color w:val="auto"/>
          <w:u w:val="none"/>
          <w:shd w:val="clear" w:color="auto" w:fill="FFFFFF"/>
        </w:rPr>
        <w:t>https://fas.org/sgp/crs/misc/R40411.pdf</w:t>
      </w:r>
    </w:p>
    <w:p w14:paraId="7268AC7E" w14:textId="1591A9C5" w:rsidR="00C9788C" w:rsidRPr="00C9788C" w:rsidRDefault="00C9788C" w:rsidP="00C9788C">
      <w:pPr>
        <w:pStyle w:val="TOC2"/>
        <w:numPr>
          <w:ilvl w:val="0"/>
          <w:numId w:val="42"/>
        </w:numPr>
        <w:ind w:left="360"/>
        <w:rPr>
          <w:rFonts w:asciiTheme="minorHAnsi" w:eastAsiaTheme="minorEastAsia" w:hAnsiTheme="minorHAnsi" w:cstheme="minorBidi"/>
          <w:noProof/>
          <w:sz w:val="24"/>
          <w:szCs w:val="24"/>
        </w:rPr>
      </w:pPr>
      <w:r w:rsidRPr="00C9788C">
        <w:rPr>
          <w:rStyle w:val="Hyperlink"/>
          <w:noProof/>
          <w:color w:val="auto"/>
          <w:u w:val="none"/>
        </w:rPr>
        <w:t>Joe Nocera 2012. (business journalist ) NEW YORK TIMES 24 Sept 2012  " Romney and the Forbes 400" http://www.nytimes.com/2012/09/25/opinion/nocera-romney-and-the-forbes-400.html?partner=rss&amp;emc=rss</w:t>
      </w:r>
    </w:p>
    <w:p w14:paraId="2FE4DADC" w14:textId="20E3BE24" w:rsidR="00817197" w:rsidRPr="00817197" w:rsidRDefault="00817197" w:rsidP="00C9788C">
      <w:bookmarkStart w:id="54" w:name="_GoBack"/>
      <w:bookmarkEnd w:id="54"/>
    </w:p>
    <w:sectPr w:rsidR="00817197" w:rsidRPr="00817197"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E272E" w14:textId="77777777" w:rsidR="00B40492" w:rsidRDefault="00B40492" w:rsidP="001D5FD6">
      <w:pPr>
        <w:spacing w:after="0" w:line="240" w:lineRule="auto"/>
      </w:pPr>
      <w:r>
        <w:separator/>
      </w:r>
    </w:p>
    <w:p w14:paraId="55A1BCBE" w14:textId="77777777" w:rsidR="00B40492" w:rsidRDefault="00B40492"/>
    <w:p w14:paraId="38D2A53B" w14:textId="77777777" w:rsidR="00B40492" w:rsidRDefault="00B40492"/>
  </w:endnote>
  <w:endnote w:type="continuationSeparator" w:id="0">
    <w:p w14:paraId="67C09A19" w14:textId="77777777" w:rsidR="00B40492" w:rsidRDefault="00B40492" w:rsidP="001D5FD6">
      <w:pPr>
        <w:spacing w:after="0" w:line="240" w:lineRule="auto"/>
      </w:pPr>
      <w:r>
        <w:continuationSeparator/>
      </w:r>
    </w:p>
    <w:p w14:paraId="62E49F26" w14:textId="77777777" w:rsidR="00B40492" w:rsidRDefault="00B40492"/>
    <w:p w14:paraId="77BA6E7C" w14:textId="77777777" w:rsidR="00B40492" w:rsidRDefault="00B40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DCD38" w14:textId="4D88F461" w:rsidR="00743735" w:rsidRDefault="00743735"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9788C">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9788C">
      <w:rPr>
        <w:noProof/>
        <w:sz w:val="24"/>
        <w:szCs w:val="24"/>
      </w:rPr>
      <w:t>10</w:t>
    </w:r>
    <w:r w:rsidRPr="0018486A">
      <w:rPr>
        <w:b w:val="0"/>
        <w:sz w:val="24"/>
        <w:szCs w:val="24"/>
      </w:rPr>
      <w:fldChar w:fldCharType="end"/>
    </w:r>
    <w:r>
      <w:tab/>
    </w:r>
    <w:r w:rsidRPr="0018486A">
      <w:rPr>
        <w:sz w:val="18"/>
        <w:szCs w:val="18"/>
      </w:rPr>
      <w:t xml:space="preserve"> </w:t>
    </w:r>
    <w:r>
      <w:rPr>
        <w:sz w:val="18"/>
        <w:szCs w:val="18"/>
      </w:rPr>
      <w:t>MonumentPublishing.com</w:t>
    </w:r>
  </w:p>
  <w:p w14:paraId="392BE189" w14:textId="77777777" w:rsidR="00743735" w:rsidRDefault="00743735"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7F7329DA" w:rsidR="00743735" w:rsidRPr="00B441D5" w:rsidRDefault="00743735"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w:t>
    </w:r>
    <w:r>
      <w:rPr>
        <w:b w:val="0"/>
        <w:i/>
        <w:smallCaps w:val="0"/>
        <w:sz w:val="15"/>
        <w:szCs w:val="15"/>
      </w:rPr>
      <w:t>NSDA Public Forum</w:t>
    </w:r>
    <w:r w:rsidRPr="00B441D5">
      <w:rPr>
        <w:b w:val="0"/>
        <w:i/>
        <w:smallCaps w:val="0"/>
        <w:sz w:val="15"/>
        <w:szCs w:val="15"/>
      </w:rPr>
      <w:t xml:space="preserve">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C0D09" w14:textId="77777777" w:rsidR="00B40492" w:rsidRDefault="00B40492" w:rsidP="001D5FD6">
      <w:pPr>
        <w:spacing w:after="0" w:line="240" w:lineRule="auto"/>
      </w:pPr>
      <w:r>
        <w:separator/>
      </w:r>
    </w:p>
    <w:p w14:paraId="3C8CD674" w14:textId="77777777" w:rsidR="00B40492" w:rsidRDefault="00B40492"/>
    <w:p w14:paraId="020C0539" w14:textId="77777777" w:rsidR="00B40492" w:rsidRDefault="00B40492"/>
  </w:footnote>
  <w:footnote w:type="continuationSeparator" w:id="0">
    <w:p w14:paraId="4F512D8D" w14:textId="77777777" w:rsidR="00B40492" w:rsidRDefault="00B40492" w:rsidP="001D5FD6">
      <w:pPr>
        <w:spacing w:after="0" w:line="240" w:lineRule="auto"/>
      </w:pPr>
      <w:r>
        <w:continuationSeparator/>
      </w:r>
    </w:p>
    <w:p w14:paraId="784D4AEB" w14:textId="77777777" w:rsidR="00B40492" w:rsidRDefault="00B40492"/>
    <w:p w14:paraId="48400B43" w14:textId="77777777" w:rsidR="00B40492" w:rsidRDefault="00B4049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98D52" w14:textId="0BCB3DB1" w:rsidR="00743735" w:rsidRPr="00B1250C" w:rsidRDefault="00743735" w:rsidP="00B1250C">
    <w:pPr>
      <w:pStyle w:val="Header"/>
      <w:jc w:val="center"/>
      <w:rPr>
        <w:b/>
        <w:bCs/>
        <w:smallCaps/>
      </w:rPr>
    </w:pPr>
    <w:r>
      <w:rPr>
        <w:b/>
        <w:bCs/>
        <w:smallCaps/>
      </w:rPr>
      <w:t xml:space="preserve">CON: </w:t>
    </w:r>
    <w:r w:rsidRPr="00B1250C">
      <w:rPr>
        <w:b/>
        <w:bCs/>
        <w:smallCaps/>
      </w:rPr>
      <w:t xml:space="preserve"> The</w:t>
    </w:r>
    <w:r>
      <w:rPr>
        <w:b/>
        <w:bCs/>
        <w:smallCaps/>
      </w:rPr>
      <w:t xml:space="preserve"> C</w:t>
    </w:r>
    <w:r w:rsidRPr="00B1250C">
      <w:rPr>
        <w:b/>
        <w:bCs/>
        <w:smallCaps/>
      </w:rPr>
      <w:t xml:space="preserve">ase </w:t>
    </w:r>
    <w:r>
      <w:rPr>
        <w:b/>
        <w:bCs/>
        <w:smallCaps/>
      </w:rPr>
      <w:t>For the Capital Gains Tax</w:t>
    </w:r>
  </w:p>
  <w:p w14:paraId="5631ACBD" w14:textId="3CA5B8E1" w:rsidR="00743735" w:rsidRPr="00B1250C" w:rsidRDefault="00743735" w:rsidP="00B1250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264FC9A0" w:rsidR="00743735" w:rsidRDefault="00743735" w:rsidP="00934A35">
    <w:pPr>
      <w:pStyle w:val="Footer"/>
    </w:pPr>
    <w:r>
      <w:t>CON: The Case for the Capital Gains Tax</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6FD836D2"/>
    <w:lvl w:ilvl="0" w:tplc="634E31E4">
      <w:start w:val="1"/>
      <w:numFmt w:val="decimal"/>
      <w:pStyle w:val="TOC4"/>
      <w:lvlText w:val="%1."/>
      <w:lvlJc w:val="left"/>
      <w:pPr>
        <w:ind w:left="360" w:hanging="360"/>
      </w:pPr>
      <w:rPr>
        <w:rFonts w:ascii="Times New Roman" w:hAnsi="Times New Roman" w:hint="default"/>
        <w:b w:val="0"/>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256C17"/>
    <w:multiLevelType w:val="hybridMultilevel"/>
    <w:tmpl w:val="177C2FBC"/>
    <w:lvl w:ilvl="0" w:tplc="95766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37773"/>
    <w:multiLevelType w:val="multilevel"/>
    <w:tmpl w:val="DCC8A96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7">
    <w:nsid w:val="4F646AC3"/>
    <w:multiLevelType w:val="hybridMultilevel"/>
    <w:tmpl w:val="177C2FBC"/>
    <w:lvl w:ilvl="0" w:tplc="95766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7313655"/>
    <w:multiLevelType w:val="hybridMultilevel"/>
    <w:tmpl w:val="177C2FBC"/>
    <w:lvl w:ilvl="0" w:tplc="95766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nsid w:val="59067454"/>
    <w:multiLevelType w:val="hybridMultilevel"/>
    <w:tmpl w:val="0D108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9D4203"/>
    <w:multiLevelType w:val="multilevel"/>
    <w:tmpl w:val="DCC8A96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4">
    <w:nsid w:val="61F24F78"/>
    <w:multiLevelType w:val="multilevel"/>
    <w:tmpl w:val="FE78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14"/>
  </w:num>
  <w:num w:numId="4">
    <w:abstractNumId w:val="18"/>
  </w:num>
  <w:num w:numId="5">
    <w:abstractNumId w:val="39"/>
  </w:num>
  <w:num w:numId="6">
    <w:abstractNumId w:val="16"/>
  </w:num>
  <w:num w:numId="7">
    <w:abstractNumId w:val="40"/>
  </w:num>
  <w:num w:numId="8">
    <w:abstractNumId w:val="36"/>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8"/>
  </w:num>
  <w:num w:numId="20">
    <w:abstractNumId w:val="30"/>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7"/>
  </w:num>
  <w:num w:numId="29">
    <w:abstractNumId w:val="19"/>
  </w:num>
  <w:num w:numId="30">
    <w:abstractNumId w:val="23"/>
  </w:num>
  <w:num w:numId="31">
    <w:abstractNumId w:val="13"/>
  </w:num>
  <w:num w:numId="32">
    <w:abstractNumId w:val="32"/>
  </w:num>
  <w:num w:numId="33">
    <w:abstractNumId w:val="41"/>
  </w:num>
  <w:num w:numId="34">
    <w:abstractNumId w:val="29"/>
  </w:num>
  <w:num w:numId="35">
    <w:abstractNumId w:val="21"/>
  </w:num>
  <w:num w:numId="36">
    <w:abstractNumId w:val="34"/>
  </w:num>
  <w:num w:numId="37">
    <w:abstractNumId w:val="33"/>
  </w:num>
  <w:num w:numId="38">
    <w:abstractNumId w:val="26"/>
  </w:num>
  <w:num w:numId="39">
    <w:abstractNumId w:val="20"/>
  </w:num>
  <w:num w:numId="40">
    <w:abstractNumId w:val="28"/>
  </w:num>
  <w:num w:numId="41">
    <w:abstractNumId w:val="27"/>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GrammaticalErrors/>
  <w:activeWritingStyle w:appName="MSWord" w:lang="en-US" w:vendorID="64" w:dllVersion="6" w:nlCheck="1" w:checkStyle="0"/>
  <w:activeWritingStyle w:appName="MSWord" w:lang="fr-FR" w:vendorID="64" w:dllVersion="6" w:nlCheck="1" w:checkStyle="0"/>
  <w:activeWritingStyle w:appName="MSWord" w:lang="en-US"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07A1E"/>
    <w:rsid w:val="0002406F"/>
    <w:rsid w:val="00025DBF"/>
    <w:rsid w:val="0002604B"/>
    <w:rsid w:val="00037C74"/>
    <w:rsid w:val="000519FE"/>
    <w:rsid w:val="000644E6"/>
    <w:rsid w:val="0007056F"/>
    <w:rsid w:val="00072A74"/>
    <w:rsid w:val="0008580D"/>
    <w:rsid w:val="0008674B"/>
    <w:rsid w:val="0009425D"/>
    <w:rsid w:val="0009716A"/>
    <w:rsid w:val="000B0848"/>
    <w:rsid w:val="000B3CC7"/>
    <w:rsid w:val="000B504C"/>
    <w:rsid w:val="000C0767"/>
    <w:rsid w:val="000C54F8"/>
    <w:rsid w:val="000D3779"/>
    <w:rsid w:val="000D4FB5"/>
    <w:rsid w:val="000D5C9A"/>
    <w:rsid w:val="000E5DA9"/>
    <w:rsid w:val="000F24E5"/>
    <w:rsid w:val="000F546C"/>
    <w:rsid w:val="000F5B0E"/>
    <w:rsid w:val="00116F57"/>
    <w:rsid w:val="00123D68"/>
    <w:rsid w:val="0013546D"/>
    <w:rsid w:val="0015488C"/>
    <w:rsid w:val="00166915"/>
    <w:rsid w:val="0017181C"/>
    <w:rsid w:val="00174FE9"/>
    <w:rsid w:val="00190F49"/>
    <w:rsid w:val="00196952"/>
    <w:rsid w:val="001C036D"/>
    <w:rsid w:val="001D427D"/>
    <w:rsid w:val="001D5FD6"/>
    <w:rsid w:val="001F0ADE"/>
    <w:rsid w:val="00203DF0"/>
    <w:rsid w:val="0020546C"/>
    <w:rsid w:val="00213EE2"/>
    <w:rsid w:val="00236F83"/>
    <w:rsid w:val="002558C7"/>
    <w:rsid w:val="00262B30"/>
    <w:rsid w:val="00265032"/>
    <w:rsid w:val="002732DD"/>
    <w:rsid w:val="00284528"/>
    <w:rsid w:val="0028462E"/>
    <w:rsid w:val="002847EA"/>
    <w:rsid w:val="00285587"/>
    <w:rsid w:val="00290BD7"/>
    <w:rsid w:val="002A018C"/>
    <w:rsid w:val="002A286B"/>
    <w:rsid w:val="002A72DE"/>
    <w:rsid w:val="002C1829"/>
    <w:rsid w:val="002C20CF"/>
    <w:rsid w:val="002C4542"/>
    <w:rsid w:val="002D1268"/>
    <w:rsid w:val="002D1F9C"/>
    <w:rsid w:val="002D2C8E"/>
    <w:rsid w:val="002D6A50"/>
    <w:rsid w:val="002E0230"/>
    <w:rsid w:val="002E7D31"/>
    <w:rsid w:val="002F36DD"/>
    <w:rsid w:val="002F37F5"/>
    <w:rsid w:val="00305472"/>
    <w:rsid w:val="00313DAC"/>
    <w:rsid w:val="003252AF"/>
    <w:rsid w:val="00327911"/>
    <w:rsid w:val="00333184"/>
    <w:rsid w:val="00344239"/>
    <w:rsid w:val="003507A3"/>
    <w:rsid w:val="00351348"/>
    <w:rsid w:val="00373DA9"/>
    <w:rsid w:val="00380948"/>
    <w:rsid w:val="00391D35"/>
    <w:rsid w:val="00394FA5"/>
    <w:rsid w:val="003965EC"/>
    <w:rsid w:val="00396B4A"/>
    <w:rsid w:val="003A1A52"/>
    <w:rsid w:val="003B252C"/>
    <w:rsid w:val="003D2088"/>
    <w:rsid w:val="003E0C53"/>
    <w:rsid w:val="003E3E65"/>
    <w:rsid w:val="003E478B"/>
    <w:rsid w:val="003E4ED3"/>
    <w:rsid w:val="003E5462"/>
    <w:rsid w:val="003E6942"/>
    <w:rsid w:val="004051DC"/>
    <w:rsid w:val="00410F75"/>
    <w:rsid w:val="0042262F"/>
    <w:rsid w:val="00427F07"/>
    <w:rsid w:val="0044644F"/>
    <w:rsid w:val="00454B16"/>
    <w:rsid w:val="004555FD"/>
    <w:rsid w:val="0045767E"/>
    <w:rsid w:val="00457835"/>
    <w:rsid w:val="00461E5E"/>
    <w:rsid w:val="004639D6"/>
    <w:rsid w:val="00467222"/>
    <w:rsid w:val="004724B8"/>
    <w:rsid w:val="004731D9"/>
    <w:rsid w:val="0049656E"/>
    <w:rsid w:val="004969CB"/>
    <w:rsid w:val="004969CF"/>
    <w:rsid w:val="004A276D"/>
    <w:rsid w:val="004D148E"/>
    <w:rsid w:val="004D42C1"/>
    <w:rsid w:val="004F011F"/>
    <w:rsid w:val="004F139E"/>
    <w:rsid w:val="00501F49"/>
    <w:rsid w:val="00502AA2"/>
    <w:rsid w:val="00505239"/>
    <w:rsid w:val="005111F7"/>
    <w:rsid w:val="005145AF"/>
    <w:rsid w:val="00521C4F"/>
    <w:rsid w:val="00551D54"/>
    <w:rsid w:val="00553F1B"/>
    <w:rsid w:val="00565C56"/>
    <w:rsid w:val="00575356"/>
    <w:rsid w:val="00593922"/>
    <w:rsid w:val="005A01B9"/>
    <w:rsid w:val="005B1129"/>
    <w:rsid w:val="00614895"/>
    <w:rsid w:val="00615559"/>
    <w:rsid w:val="00616E3B"/>
    <w:rsid w:val="00621218"/>
    <w:rsid w:val="006308D2"/>
    <w:rsid w:val="006359AF"/>
    <w:rsid w:val="006454BC"/>
    <w:rsid w:val="00647B08"/>
    <w:rsid w:val="006540DC"/>
    <w:rsid w:val="0066132B"/>
    <w:rsid w:val="00661D63"/>
    <w:rsid w:val="006629BD"/>
    <w:rsid w:val="00674F77"/>
    <w:rsid w:val="00680A38"/>
    <w:rsid w:val="00683A88"/>
    <w:rsid w:val="006A2CBF"/>
    <w:rsid w:val="006A5945"/>
    <w:rsid w:val="006A5C68"/>
    <w:rsid w:val="006A70E6"/>
    <w:rsid w:val="006B5C75"/>
    <w:rsid w:val="006C4265"/>
    <w:rsid w:val="006C457B"/>
    <w:rsid w:val="006C6302"/>
    <w:rsid w:val="006C7334"/>
    <w:rsid w:val="006D3F93"/>
    <w:rsid w:val="006E03C9"/>
    <w:rsid w:val="006F4981"/>
    <w:rsid w:val="006F5487"/>
    <w:rsid w:val="00700114"/>
    <w:rsid w:val="007006E3"/>
    <w:rsid w:val="00700C0A"/>
    <w:rsid w:val="0070221F"/>
    <w:rsid w:val="00702BD0"/>
    <w:rsid w:val="00720189"/>
    <w:rsid w:val="0072413B"/>
    <w:rsid w:val="007254F4"/>
    <w:rsid w:val="0072778E"/>
    <w:rsid w:val="00732989"/>
    <w:rsid w:val="0073488F"/>
    <w:rsid w:val="00743735"/>
    <w:rsid w:val="00744B8F"/>
    <w:rsid w:val="00746139"/>
    <w:rsid w:val="00756E9F"/>
    <w:rsid w:val="00762EB7"/>
    <w:rsid w:val="007679E5"/>
    <w:rsid w:val="007B00AA"/>
    <w:rsid w:val="007B39AF"/>
    <w:rsid w:val="007B4BA3"/>
    <w:rsid w:val="007B6228"/>
    <w:rsid w:val="007B6FA0"/>
    <w:rsid w:val="007C74BB"/>
    <w:rsid w:val="007C7916"/>
    <w:rsid w:val="007D2883"/>
    <w:rsid w:val="007D78D7"/>
    <w:rsid w:val="007F6B0C"/>
    <w:rsid w:val="007F6F95"/>
    <w:rsid w:val="00801E3C"/>
    <w:rsid w:val="00817197"/>
    <w:rsid w:val="0082486E"/>
    <w:rsid w:val="00831DA6"/>
    <w:rsid w:val="008402C1"/>
    <w:rsid w:val="00844A8B"/>
    <w:rsid w:val="00847706"/>
    <w:rsid w:val="00853014"/>
    <w:rsid w:val="00854606"/>
    <w:rsid w:val="00857987"/>
    <w:rsid w:val="00862483"/>
    <w:rsid w:val="0086300A"/>
    <w:rsid w:val="00865435"/>
    <w:rsid w:val="00873F80"/>
    <w:rsid w:val="00874518"/>
    <w:rsid w:val="008921A4"/>
    <w:rsid w:val="00895B3E"/>
    <w:rsid w:val="008A37A2"/>
    <w:rsid w:val="008A5B8F"/>
    <w:rsid w:val="008A7E94"/>
    <w:rsid w:val="008B0EB0"/>
    <w:rsid w:val="008B4CC1"/>
    <w:rsid w:val="008E0678"/>
    <w:rsid w:val="008E1700"/>
    <w:rsid w:val="008E5E01"/>
    <w:rsid w:val="008F07D0"/>
    <w:rsid w:val="008F2444"/>
    <w:rsid w:val="008F2665"/>
    <w:rsid w:val="00910B4E"/>
    <w:rsid w:val="0092592E"/>
    <w:rsid w:val="00932C8D"/>
    <w:rsid w:val="00934A35"/>
    <w:rsid w:val="009401A6"/>
    <w:rsid w:val="00941310"/>
    <w:rsid w:val="00942633"/>
    <w:rsid w:val="009446C4"/>
    <w:rsid w:val="00944983"/>
    <w:rsid w:val="00946BA9"/>
    <w:rsid w:val="00950F5B"/>
    <w:rsid w:val="009541D9"/>
    <w:rsid w:val="00956E0D"/>
    <w:rsid w:val="00996EB3"/>
    <w:rsid w:val="009A1F30"/>
    <w:rsid w:val="009A2CF2"/>
    <w:rsid w:val="009C076C"/>
    <w:rsid w:val="009C23FF"/>
    <w:rsid w:val="009C7E03"/>
    <w:rsid w:val="009E0878"/>
    <w:rsid w:val="009E2B1E"/>
    <w:rsid w:val="009F06D9"/>
    <w:rsid w:val="009F0CB5"/>
    <w:rsid w:val="00A03D2E"/>
    <w:rsid w:val="00A1755E"/>
    <w:rsid w:val="00A177C3"/>
    <w:rsid w:val="00A25462"/>
    <w:rsid w:val="00A31F34"/>
    <w:rsid w:val="00A36994"/>
    <w:rsid w:val="00A40335"/>
    <w:rsid w:val="00A43902"/>
    <w:rsid w:val="00A43A84"/>
    <w:rsid w:val="00A52A43"/>
    <w:rsid w:val="00A53707"/>
    <w:rsid w:val="00A54D41"/>
    <w:rsid w:val="00A62D6F"/>
    <w:rsid w:val="00A645F2"/>
    <w:rsid w:val="00A67034"/>
    <w:rsid w:val="00A6757D"/>
    <w:rsid w:val="00A75971"/>
    <w:rsid w:val="00A75E4E"/>
    <w:rsid w:val="00A864C3"/>
    <w:rsid w:val="00A946F8"/>
    <w:rsid w:val="00A961A3"/>
    <w:rsid w:val="00AA06CB"/>
    <w:rsid w:val="00AA1D21"/>
    <w:rsid w:val="00AA3CD8"/>
    <w:rsid w:val="00AB1D4D"/>
    <w:rsid w:val="00AB27FA"/>
    <w:rsid w:val="00AB32D6"/>
    <w:rsid w:val="00AB3973"/>
    <w:rsid w:val="00AB51D9"/>
    <w:rsid w:val="00AC2340"/>
    <w:rsid w:val="00AD2212"/>
    <w:rsid w:val="00AD3A26"/>
    <w:rsid w:val="00AE1CE7"/>
    <w:rsid w:val="00AF2404"/>
    <w:rsid w:val="00B02578"/>
    <w:rsid w:val="00B1250C"/>
    <w:rsid w:val="00B227E1"/>
    <w:rsid w:val="00B31B69"/>
    <w:rsid w:val="00B40492"/>
    <w:rsid w:val="00B40DE5"/>
    <w:rsid w:val="00B441D5"/>
    <w:rsid w:val="00B4500E"/>
    <w:rsid w:val="00B6434A"/>
    <w:rsid w:val="00B66872"/>
    <w:rsid w:val="00B70CC1"/>
    <w:rsid w:val="00B83537"/>
    <w:rsid w:val="00BA3609"/>
    <w:rsid w:val="00BB4EBE"/>
    <w:rsid w:val="00BC0D18"/>
    <w:rsid w:val="00BC1FD0"/>
    <w:rsid w:val="00BE365F"/>
    <w:rsid w:val="00BF11CA"/>
    <w:rsid w:val="00C01FF0"/>
    <w:rsid w:val="00C04A45"/>
    <w:rsid w:val="00C35BC4"/>
    <w:rsid w:val="00C367C3"/>
    <w:rsid w:val="00C37750"/>
    <w:rsid w:val="00C4658E"/>
    <w:rsid w:val="00C465A4"/>
    <w:rsid w:val="00C5657A"/>
    <w:rsid w:val="00C56940"/>
    <w:rsid w:val="00C627C4"/>
    <w:rsid w:val="00C76930"/>
    <w:rsid w:val="00C90538"/>
    <w:rsid w:val="00C9369F"/>
    <w:rsid w:val="00C936FD"/>
    <w:rsid w:val="00C955AF"/>
    <w:rsid w:val="00C9788C"/>
    <w:rsid w:val="00CA24B4"/>
    <w:rsid w:val="00CA386E"/>
    <w:rsid w:val="00CA6E01"/>
    <w:rsid w:val="00CB1171"/>
    <w:rsid w:val="00CB7068"/>
    <w:rsid w:val="00CD0720"/>
    <w:rsid w:val="00CE3F31"/>
    <w:rsid w:val="00CE5942"/>
    <w:rsid w:val="00CF5E42"/>
    <w:rsid w:val="00D104A8"/>
    <w:rsid w:val="00D106EB"/>
    <w:rsid w:val="00D11CE7"/>
    <w:rsid w:val="00D14B08"/>
    <w:rsid w:val="00D24975"/>
    <w:rsid w:val="00D4610C"/>
    <w:rsid w:val="00D462AA"/>
    <w:rsid w:val="00D47FBB"/>
    <w:rsid w:val="00D50A00"/>
    <w:rsid w:val="00D52C45"/>
    <w:rsid w:val="00D53609"/>
    <w:rsid w:val="00D61ACA"/>
    <w:rsid w:val="00D67FFD"/>
    <w:rsid w:val="00D730AB"/>
    <w:rsid w:val="00D9152B"/>
    <w:rsid w:val="00D922B2"/>
    <w:rsid w:val="00D944EC"/>
    <w:rsid w:val="00DA2F2D"/>
    <w:rsid w:val="00DA4501"/>
    <w:rsid w:val="00DA64B0"/>
    <w:rsid w:val="00DA6F2C"/>
    <w:rsid w:val="00DB3DDA"/>
    <w:rsid w:val="00DB5B27"/>
    <w:rsid w:val="00DB6570"/>
    <w:rsid w:val="00DB66BD"/>
    <w:rsid w:val="00DB7B94"/>
    <w:rsid w:val="00DC3094"/>
    <w:rsid w:val="00DC46E4"/>
    <w:rsid w:val="00DE4778"/>
    <w:rsid w:val="00DE5F0E"/>
    <w:rsid w:val="00DE6160"/>
    <w:rsid w:val="00E00B27"/>
    <w:rsid w:val="00E017EE"/>
    <w:rsid w:val="00E13095"/>
    <w:rsid w:val="00E351BF"/>
    <w:rsid w:val="00E3540B"/>
    <w:rsid w:val="00E42C4F"/>
    <w:rsid w:val="00E4330C"/>
    <w:rsid w:val="00E470E0"/>
    <w:rsid w:val="00E52C0E"/>
    <w:rsid w:val="00E575E8"/>
    <w:rsid w:val="00E6412D"/>
    <w:rsid w:val="00E6470D"/>
    <w:rsid w:val="00E6481C"/>
    <w:rsid w:val="00E6588E"/>
    <w:rsid w:val="00E65DFE"/>
    <w:rsid w:val="00E661F9"/>
    <w:rsid w:val="00E71428"/>
    <w:rsid w:val="00E7494E"/>
    <w:rsid w:val="00E94319"/>
    <w:rsid w:val="00EA565D"/>
    <w:rsid w:val="00EB6344"/>
    <w:rsid w:val="00EC21D1"/>
    <w:rsid w:val="00ED1364"/>
    <w:rsid w:val="00ED56F4"/>
    <w:rsid w:val="00EE24D8"/>
    <w:rsid w:val="00EE3E2F"/>
    <w:rsid w:val="00F02239"/>
    <w:rsid w:val="00F04C23"/>
    <w:rsid w:val="00F10343"/>
    <w:rsid w:val="00F133B4"/>
    <w:rsid w:val="00F17A3A"/>
    <w:rsid w:val="00F2448E"/>
    <w:rsid w:val="00F26380"/>
    <w:rsid w:val="00F32431"/>
    <w:rsid w:val="00F36B38"/>
    <w:rsid w:val="00F43320"/>
    <w:rsid w:val="00F43E2B"/>
    <w:rsid w:val="00F44E6A"/>
    <w:rsid w:val="00F475C5"/>
    <w:rsid w:val="00F55129"/>
    <w:rsid w:val="00F570CA"/>
    <w:rsid w:val="00F60940"/>
    <w:rsid w:val="00F60D98"/>
    <w:rsid w:val="00F622BD"/>
    <w:rsid w:val="00F62473"/>
    <w:rsid w:val="00F76F67"/>
    <w:rsid w:val="00F7723E"/>
    <w:rsid w:val="00F933C4"/>
    <w:rsid w:val="00FA41B5"/>
    <w:rsid w:val="00FA71BF"/>
    <w:rsid w:val="00FB0D2B"/>
    <w:rsid w:val="00FB2D33"/>
    <w:rsid w:val="00FB5DF8"/>
    <w:rsid w:val="00FC6B5A"/>
    <w:rsid w:val="00FC7015"/>
    <w:rsid w:val="00FC74DB"/>
    <w:rsid w:val="00FD47AA"/>
    <w:rsid w:val="00FF29AD"/>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B1250C"/>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B1250C"/>
    <w:pPr>
      <w:numPr>
        <w:numId w:val="29"/>
      </w:numPr>
      <w:tabs>
        <w:tab w:val="right" w:leader="dot" w:pos="9350"/>
      </w:tabs>
    </w:pPr>
    <w:rPr>
      <w:noProof/>
      <w:sz w:val="20"/>
      <w:u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il">
    <w:name w:val="il"/>
    <w:basedOn w:val="DefaultParagraphFont"/>
    <w:rsid w:val="009A1F30"/>
  </w:style>
  <w:style w:type="character" w:customStyle="1" w:styleId="apple-converted-space">
    <w:name w:val="apple-converted-space"/>
    <w:basedOn w:val="DefaultParagraphFont"/>
    <w:rsid w:val="0044644F"/>
  </w:style>
  <w:style w:type="character" w:styleId="Strong">
    <w:name w:val="Strong"/>
    <w:basedOn w:val="DefaultParagraphFont"/>
    <w:uiPriority w:val="22"/>
    <w:qFormat/>
    <w:rsid w:val="004D42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807">
      <w:bodyDiv w:val="1"/>
      <w:marLeft w:val="0"/>
      <w:marRight w:val="0"/>
      <w:marTop w:val="0"/>
      <w:marBottom w:val="0"/>
      <w:divBdr>
        <w:top w:val="none" w:sz="0" w:space="0" w:color="auto"/>
        <w:left w:val="none" w:sz="0" w:space="0" w:color="auto"/>
        <w:bottom w:val="none" w:sz="0" w:space="0" w:color="auto"/>
        <w:right w:val="none" w:sz="0" w:space="0" w:color="auto"/>
      </w:divBdr>
    </w:div>
    <w:div w:id="47922585">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4422367">
      <w:bodyDiv w:val="1"/>
      <w:marLeft w:val="0"/>
      <w:marRight w:val="0"/>
      <w:marTop w:val="0"/>
      <w:marBottom w:val="0"/>
      <w:divBdr>
        <w:top w:val="none" w:sz="0" w:space="0" w:color="auto"/>
        <w:left w:val="none" w:sz="0" w:space="0" w:color="auto"/>
        <w:bottom w:val="none" w:sz="0" w:space="0" w:color="auto"/>
        <w:right w:val="none" w:sz="0" w:space="0" w:color="auto"/>
      </w:divBdr>
    </w:div>
    <w:div w:id="76094639">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2285064">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1044913">
      <w:bodyDiv w:val="1"/>
      <w:marLeft w:val="0"/>
      <w:marRight w:val="0"/>
      <w:marTop w:val="0"/>
      <w:marBottom w:val="0"/>
      <w:divBdr>
        <w:top w:val="none" w:sz="0" w:space="0" w:color="auto"/>
        <w:left w:val="none" w:sz="0" w:space="0" w:color="auto"/>
        <w:bottom w:val="none" w:sz="0" w:space="0" w:color="auto"/>
        <w:right w:val="none" w:sz="0" w:space="0" w:color="auto"/>
      </w:divBdr>
    </w:div>
    <w:div w:id="14316248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9200477">
      <w:bodyDiv w:val="1"/>
      <w:marLeft w:val="0"/>
      <w:marRight w:val="0"/>
      <w:marTop w:val="0"/>
      <w:marBottom w:val="0"/>
      <w:divBdr>
        <w:top w:val="none" w:sz="0" w:space="0" w:color="auto"/>
        <w:left w:val="none" w:sz="0" w:space="0" w:color="auto"/>
        <w:bottom w:val="none" w:sz="0" w:space="0" w:color="auto"/>
        <w:right w:val="none" w:sz="0" w:space="0" w:color="auto"/>
      </w:divBdr>
    </w:div>
    <w:div w:id="191774309">
      <w:bodyDiv w:val="1"/>
      <w:marLeft w:val="0"/>
      <w:marRight w:val="0"/>
      <w:marTop w:val="0"/>
      <w:marBottom w:val="0"/>
      <w:divBdr>
        <w:top w:val="none" w:sz="0" w:space="0" w:color="auto"/>
        <w:left w:val="none" w:sz="0" w:space="0" w:color="auto"/>
        <w:bottom w:val="none" w:sz="0" w:space="0" w:color="auto"/>
        <w:right w:val="none" w:sz="0" w:space="0" w:color="auto"/>
      </w:divBdr>
    </w:div>
    <w:div w:id="230430689">
      <w:bodyDiv w:val="1"/>
      <w:marLeft w:val="0"/>
      <w:marRight w:val="0"/>
      <w:marTop w:val="0"/>
      <w:marBottom w:val="0"/>
      <w:divBdr>
        <w:top w:val="none" w:sz="0" w:space="0" w:color="auto"/>
        <w:left w:val="none" w:sz="0" w:space="0" w:color="auto"/>
        <w:bottom w:val="none" w:sz="0" w:space="0" w:color="auto"/>
        <w:right w:val="none" w:sz="0" w:space="0" w:color="auto"/>
      </w:divBdr>
      <w:divsChild>
        <w:div w:id="386534351">
          <w:marLeft w:val="0"/>
          <w:marRight w:val="0"/>
          <w:marTop w:val="0"/>
          <w:marBottom w:val="0"/>
          <w:divBdr>
            <w:top w:val="none" w:sz="0" w:space="0" w:color="auto"/>
            <w:left w:val="none" w:sz="0" w:space="0" w:color="auto"/>
            <w:bottom w:val="none" w:sz="0" w:space="0" w:color="auto"/>
            <w:right w:val="none" w:sz="0" w:space="0" w:color="auto"/>
          </w:divBdr>
          <w:divsChild>
            <w:div w:id="1151408647">
              <w:marLeft w:val="0"/>
              <w:marRight w:val="0"/>
              <w:marTop w:val="0"/>
              <w:marBottom w:val="0"/>
              <w:divBdr>
                <w:top w:val="none" w:sz="0" w:space="0" w:color="auto"/>
                <w:left w:val="none" w:sz="0" w:space="0" w:color="auto"/>
                <w:bottom w:val="none" w:sz="0" w:space="0" w:color="auto"/>
                <w:right w:val="none" w:sz="0" w:space="0" w:color="auto"/>
              </w:divBdr>
              <w:divsChild>
                <w:div w:id="150454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94040">
      <w:bodyDiv w:val="1"/>
      <w:marLeft w:val="0"/>
      <w:marRight w:val="0"/>
      <w:marTop w:val="0"/>
      <w:marBottom w:val="0"/>
      <w:divBdr>
        <w:top w:val="none" w:sz="0" w:space="0" w:color="auto"/>
        <w:left w:val="none" w:sz="0" w:space="0" w:color="auto"/>
        <w:bottom w:val="none" w:sz="0" w:space="0" w:color="auto"/>
        <w:right w:val="none" w:sz="0" w:space="0" w:color="auto"/>
      </w:divBdr>
    </w:div>
    <w:div w:id="267127479">
      <w:bodyDiv w:val="1"/>
      <w:marLeft w:val="0"/>
      <w:marRight w:val="0"/>
      <w:marTop w:val="0"/>
      <w:marBottom w:val="0"/>
      <w:divBdr>
        <w:top w:val="none" w:sz="0" w:space="0" w:color="auto"/>
        <w:left w:val="none" w:sz="0" w:space="0" w:color="auto"/>
        <w:bottom w:val="none" w:sz="0" w:space="0" w:color="auto"/>
        <w:right w:val="none" w:sz="0" w:space="0" w:color="auto"/>
      </w:divBdr>
      <w:divsChild>
        <w:div w:id="1631746257">
          <w:marLeft w:val="0"/>
          <w:marRight w:val="0"/>
          <w:marTop w:val="0"/>
          <w:marBottom w:val="0"/>
          <w:divBdr>
            <w:top w:val="none" w:sz="0" w:space="0" w:color="auto"/>
            <w:left w:val="none" w:sz="0" w:space="0" w:color="auto"/>
            <w:bottom w:val="none" w:sz="0" w:space="0" w:color="auto"/>
            <w:right w:val="none" w:sz="0" w:space="0" w:color="auto"/>
          </w:divBdr>
          <w:divsChild>
            <w:div w:id="409934502">
              <w:marLeft w:val="0"/>
              <w:marRight w:val="0"/>
              <w:marTop w:val="0"/>
              <w:marBottom w:val="0"/>
              <w:divBdr>
                <w:top w:val="none" w:sz="0" w:space="0" w:color="auto"/>
                <w:left w:val="none" w:sz="0" w:space="0" w:color="auto"/>
                <w:bottom w:val="none" w:sz="0" w:space="0" w:color="auto"/>
                <w:right w:val="none" w:sz="0" w:space="0" w:color="auto"/>
              </w:divBdr>
              <w:divsChild>
                <w:div w:id="196622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7077500">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61440972">
      <w:bodyDiv w:val="1"/>
      <w:marLeft w:val="0"/>
      <w:marRight w:val="0"/>
      <w:marTop w:val="0"/>
      <w:marBottom w:val="0"/>
      <w:divBdr>
        <w:top w:val="none" w:sz="0" w:space="0" w:color="auto"/>
        <w:left w:val="none" w:sz="0" w:space="0" w:color="auto"/>
        <w:bottom w:val="none" w:sz="0" w:space="0" w:color="auto"/>
        <w:right w:val="none" w:sz="0" w:space="0" w:color="auto"/>
      </w:divBdr>
    </w:div>
    <w:div w:id="379791699">
      <w:bodyDiv w:val="1"/>
      <w:marLeft w:val="0"/>
      <w:marRight w:val="0"/>
      <w:marTop w:val="0"/>
      <w:marBottom w:val="0"/>
      <w:divBdr>
        <w:top w:val="none" w:sz="0" w:space="0" w:color="auto"/>
        <w:left w:val="none" w:sz="0" w:space="0" w:color="auto"/>
        <w:bottom w:val="none" w:sz="0" w:space="0" w:color="auto"/>
        <w:right w:val="none" w:sz="0" w:space="0" w:color="auto"/>
      </w:divBdr>
    </w:div>
    <w:div w:id="383413922">
      <w:bodyDiv w:val="1"/>
      <w:marLeft w:val="0"/>
      <w:marRight w:val="0"/>
      <w:marTop w:val="0"/>
      <w:marBottom w:val="0"/>
      <w:divBdr>
        <w:top w:val="none" w:sz="0" w:space="0" w:color="auto"/>
        <w:left w:val="none" w:sz="0" w:space="0" w:color="auto"/>
        <w:bottom w:val="none" w:sz="0" w:space="0" w:color="auto"/>
        <w:right w:val="none" w:sz="0" w:space="0" w:color="auto"/>
      </w:divBdr>
    </w:div>
    <w:div w:id="393938186">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9428616">
      <w:bodyDiv w:val="1"/>
      <w:marLeft w:val="0"/>
      <w:marRight w:val="0"/>
      <w:marTop w:val="0"/>
      <w:marBottom w:val="0"/>
      <w:divBdr>
        <w:top w:val="none" w:sz="0" w:space="0" w:color="auto"/>
        <w:left w:val="none" w:sz="0" w:space="0" w:color="auto"/>
        <w:bottom w:val="none" w:sz="0" w:space="0" w:color="auto"/>
        <w:right w:val="none" w:sz="0" w:space="0" w:color="auto"/>
      </w:divBdr>
      <w:divsChild>
        <w:div w:id="1362363943">
          <w:marLeft w:val="0"/>
          <w:marRight w:val="0"/>
          <w:marTop w:val="0"/>
          <w:marBottom w:val="0"/>
          <w:divBdr>
            <w:top w:val="none" w:sz="0" w:space="0" w:color="auto"/>
            <w:left w:val="none" w:sz="0" w:space="0" w:color="auto"/>
            <w:bottom w:val="none" w:sz="0" w:space="0" w:color="auto"/>
            <w:right w:val="none" w:sz="0" w:space="0" w:color="auto"/>
          </w:divBdr>
          <w:divsChild>
            <w:div w:id="274606749">
              <w:marLeft w:val="0"/>
              <w:marRight w:val="0"/>
              <w:marTop w:val="0"/>
              <w:marBottom w:val="0"/>
              <w:divBdr>
                <w:top w:val="none" w:sz="0" w:space="0" w:color="auto"/>
                <w:left w:val="none" w:sz="0" w:space="0" w:color="auto"/>
                <w:bottom w:val="none" w:sz="0" w:space="0" w:color="auto"/>
                <w:right w:val="none" w:sz="0" w:space="0" w:color="auto"/>
              </w:divBdr>
              <w:divsChild>
                <w:div w:id="192441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85628">
      <w:bodyDiv w:val="1"/>
      <w:marLeft w:val="0"/>
      <w:marRight w:val="0"/>
      <w:marTop w:val="0"/>
      <w:marBottom w:val="0"/>
      <w:divBdr>
        <w:top w:val="none" w:sz="0" w:space="0" w:color="auto"/>
        <w:left w:val="none" w:sz="0" w:space="0" w:color="auto"/>
        <w:bottom w:val="none" w:sz="0" w:space="0" w:color="auto"/>
        <w:right w:val="none" w:sz="0" w:space="0" w:color="auto"/>
      </w:divBdr>
    </w:div>
    <w:div w:id="424614018">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699798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5464711">
      <w:bodyDiv w:val="1"/>
      <w:marLeft w:val="0"/>
      <w:marRight w:val="0"/>
      <w:marTop w:val="0"/>
      <w:marBottom w:val="0"/>
      <w:divBdr>
        <w:top w:val="none" w:sz="0" w:space="0" w:color="auto"/>
        <w:left w:val="none" w:sz="0" w:space="0" w:color="auto"/>
        <w:bottom w:val="none" w:sz="0" w:space="0" w:color="auto"/>
        <w:right w:val="none" w:sz="0" w:space="0" w:color="auto"/>
      </w:divBdr>
    </w:div>
    <w:div w:id="50023689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4777714">
      <w:bodyDiv w:val="1"/>
      <w:marLeft w:val="0"/>
      <w:marRight w:val="0"/>
      <w:marTop w:val="0"/>
      <w:marBottom w:val="0"/>
      <w:divBdr>
        <w:top w:val="none" w:sz="0" w:space="0" w:color="auto"/>
        <w:left w:val="none" w:sz="0" w:space="0" w:color="auto"/>
        <w:bottom w:val="none" w:sz="0" w:space="0" w:color="auto"/>
        <w:right w:val="none" w:sz="0" w:space="0" w:color="auto"/>
      </w:divBdr>
    </w:div>
    <w:div w:id="535701617">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0411773">
      <w:bodyDiv w:val="1"/>
      <w:marLeft w:val="0"/>
      <w:marRight w:val="0"/>
      <w:marTop w:val="0"/>
      <w:marBottom w:val="0"/>
      <w:divBdr>
        <w:top w:val="none" w:sz="0" w:space="0" w:color="auto"/>
        <w:left w:val="none" w:sz="0" w:space="0" w:color="auto"/>
        <w:bottom w:val="none" w:sz="0" w:space="0" w:color="auto"/>
        <w:right w:val="none" w:sz="0" w:space="0" w:color="auto"/>
      </w:divBdr>
    </w:div>
    <w:div w:id="59640264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6551322">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6273657">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6243607">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616548">
      <w:bodyDiv w:val="1"/>
      <w:marLeft w:val="0"/>
      <w:marRight w:val="0"/>
      <w:marTop w:val="0"/>
      <w:marBottom w:val="0"/>
      <w:divBdr>
        <w:top w:val="none" w:sz="0" w:space="0" w:color="auto"/>
        <w:left w:val="none" w:sz="0" w:space="0" w:color="auto"/>
        <w:bottom w:val="none" w:sz="0" w:space="0" w:color="auto"/>
        <w:right w:val="none" w:sz="0" w:space="0" w:color="auto"/>
      </w:divBdr>
      <w:divsChild>
        <w:div w:id="1890259592">
          <w:marLeft w:val="0"/>
          <w:marRight w:val="0"/>
          <w:marTop w:val="240"/>
          <w:marBottom w:val="100"/>
          <w:divBdr>
            <w:top w:val="none" w:sz="0" w:space="0" w:color="auto"/>
            <w:left w:val="none" w:sz="0" w:space="0" w:color="auto"/>
            <w:bottom w:val="none" w:sz="0" w:space="0" w:color="auto"/>
            <w:right w:val="none" w:sz="0" w:space="0" w:color="auto"/>
          </w:divBdr>
          <w:divsChild>
            <w:div w:id="749547202">
              <w:marLeft w:val="0"/>
              <w:marRight w:val="0"/>
              <w:marTop w:val="0"/>
              <w:marBottom w:val="0"/>
              <w:divBdr>
                <w:top w:val="none" w:sz="0" w:space="0" w:color="auto"/>
                <w:left w:val="none" w:sz="0" w:space="0" w:color="auto"/>
                <w:bottom w:val="none" w:sz="0" w:space="0" w:color="auto"/>
                <w:right w:val="none" w:sz="0" w:space="0" w:color="auto"/>
              </w:divBdr>
            </w:div>
          </w:divsChild>
        </w:div>
        <w:div w:id="1833519771">
          <w:marLeft w:val="0"/>
          <w:marRight w:val="0"/>
          <w:marTop w:val="288"/>
          <w:marBottom w:val="10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1144489">
      <w:bodyDiv w:val="1"/>
      <w:marLeft w:val="0"/>
      <w:marRight w:val="0"/>
      <w:marTop w:val="0"/>
      <w:marBottom w:val="0"/>
      <w:divBdr>
        <w:top w:val="none" w:sz="0" w:space="0" w:color="auto"/>
        <w:left w:val="none" w:sz="0" w:space="0" w:color="auto"/>
        <w:bottom w:val="none" w:sz="0" w:space="0" w:color="auto"/>
        <w:right w:val="none" w:sz="0" w:space="0" w:color="auto"/>
      </w:divBdr>
    </w:div>
    <w:div w:id="773398894">
      <w:bodyDiv w:val="1"/>
      <w:marLeft w:val="0"/>
      <w:marRight w:val="0"/>
      <w:marTop w:val="0"/>
      <w:marBottom w:val="0"/>
      <w:divBdr>
        <w:top w:val="none" w:sz="0" w:space="0" w:color="auto"/>
        <w:left w:val="none" w:sz="0" w:space="0" w:color="auto"/>
        <w:bottom w:val="none" w:sz="0" w:space="0" w:color="auto"/>
        <w:right w:val="none" w:sz="0" w:space="0" w:color="auto"/>
      </w:divBdr>
    </w:div>
    <w:div w:id="774833117">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0364135">
      <w:bodyDiv w:val="1"/>
      <w:marLeft w:val="0"/>
      <w:marRight w:val="0"/>
      <w:marTop w:val="0"/>
      <w:marBottom w:val="0"/>
      <w:divBdr>
        <w:top w:val="none" w:sz="0" w:space="0" w:color="auto"/>
        <w:left w:val="none" w:sz="0" w:space="0" w:color="auto"/>
        <w:bottom w:val="none" w:sz="0" w:space="0" w:color="auto"/>
        <w:right w:val="none" w:sz="0" w:space="0" w:color="auto"/>
      </w:divBdr>
      <w:divsChild>
        <w:div w:id="429668307">
          <w:marLeft w:val="0"/>
          <w:marRight w:val="0"/>
          <w:marTop w:val="0"/>
          <w:marBottom w:val="0"/>
          <w:divBdr>
            <w:top w:val="none" w:sz="0" w:space="0" w:color="auto"/>
            <w:left w:val="none" w:sz="0" w:space="0" w:color="auto"/>
            <w:bottom w:val="none" w:sz="0" w:space="0" w:color="auto"/>
            <w:right w:val="none" w:sz="0" w:space="0" w:color="auto"/>
          </w:divBdr>
          <w:divsChild>
            <w:div w:id="1920941891">
              <w:marLeft w:val="0"/>
              <w:marRight w:val="0"/>
              <w:marTop w:val="0"/>
              <w:marBottom w:val="0"/>
              <w:divBdr>
                <w:top w:val="none" w:sz="0" w:space="0" w:color="auto"/>
                <w:left w:val="none" w:sz="0" w:space="0" w:color="auto"/>
                <w:bottom w:val="none" w:sz="0" w:space="0" w:color="auto"/>
                <w:right w:val="none" w:sz="0" w:space="0" w:color="auto"/>
              </w:divBdr>
              <w:divsChild>
                <w:div w:id="182485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2538">
      <w:bodyDiv w:val="1"/>
      <w:marLeft w:val="0"/>
      <w:marRight w:val="0"/>
      <w:marTop w:val="0"/>
      <w:marBottom w:val="0"/>
      <w:divBdr>
        <w:top w:val="none" w:sz="0" w:space="0" w:color="auto"/>
        <w:left w:val="none" w:sz="0" w:space="0" w:color="auto"/>
        <w:bottom w:val="none" w:sz="0" w:space="0" w:color="auto"/>
        <w:right w:val="none" w:sz="0" w:space="0" w:color="auto"/>
      </w:divBdr>
    </w:div>
    <w:div w:id="856582038">
      <w:bodyDiv w:val="1"/>
      <w:marLeft w:val="0"/>
      <w:marRight w:val="0"/>
      <w:marTop w:val="0"/>
      <w:marBottom w:val="0"/>
      <w:divBdr>
        <w:top w:val="none" w:sz="0" w:space="0" w:color="auto"/>
        <w:left w:val="none" w:sz="0" w:space="0" w:color="auto"/>
        <w:bottom w:val="none" w:sz="0" w:space="0" w:color="auto"/>
        <w:right w:val="none" w:sz="0" w:space="0" w:color="auto"/>
      </w:divBdr>
      <w:divsChild>
        <w:div w:id="886335934">
          <w:marLeft w:val="0"/>
          <w:marRight w:val="0"/>
          <w:marTop w:val="0"/>
          <w:marBottom w:val="0"/>
          <w:divBdr>
            <w:top w:val="none" w:sz="0" w:space="0" w:color="auto"/>
            <w:left w:val="none" w:sz="0" w:space="0" w:color="auto"/>
            <w:bottom w:val="none" w:sz="0" w:space="0" w:color="auto"/>
            <w:right w:val="none" w:sz="0" w:space="0" w:color="auto"/>
          </w:divBdr>
          <w:divsChild>
            <w:div w:id="1279876858">
              <w:marLeft w:val="0"/>
              <w:marRight w:val="0"/>
              <w:marTop w:val="0"/>
              <w:marBottom w:val="0"/>
              <w:divBdr>
                <w:top w:val="none" w:sz="0" w:space="0" w:color="auto"/>
                <w:left w:val="none" w:sz="0" w:space="0" w:color="auto"/>
                <w:bottom w:val="none" w:sz="0" w:space="0" w:color="auto"/>
                <w:right w:val="none" w:sz="0" w:space="0" w:color="auto"/>
              </w:divBdr>
              <w:divsChild>
                <w:div w:id="38202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33588629">
      <w:bodyDiv w:val="1"/>
      <w:marLeft w:val="0"/>
      <w:marRight w:val="0"/>
      <w:marTop w:val="0"/>
      <w:marBottom w:val="0"/>
      <w:divBdr>
        <w:top w:val="none" w:sz="0" w:space="0" w:color="auto"/>
        <w:left w:val="none" w:sz="0" w:space="0" w:color="auto"/>
        <w:bottom w:val="none" w:sz="0" w:space="0" w:color="auto"/>
        <w:right w:val="none" w:sz="0" w:space="0" w:color="auto"/>
      </w:divBdr>
      <w:divsChild>
        <w:div w:id="1954247139">
          <w:marLeft w:val="0"/>
          <w:marRight w:val="0"/>
          <w:marTop w:val="0"/>
          <w:marBottom w:val="0"/>
          <w:divBdr>
            <w:top w:val="none" w:sz="0" w:space="0" w:color="auto"/>
            <w:left w:val="none" w:sz="0" w:space="0" w:color="auto"/>
            <w:bottom w:val="none" w:sz="0" w:space="0" w:color="auto"/>
            <w:right w:val="none" w:sz="0" w:space="0" w:color="auto"/>
          </w:divBdr>
          <w:divsChild>
            <w:div w:id="1138765216">
              <w:marLeft w:val="0"/>
              <w:marRight w:val="0"/>
              <w:marTop w:val="0"/>
              <w:marBottom w:val="0"/>
              <w:divBdr>
                <w:top w:val="none" w:sz="0" w:space="0" w:color="auto"/>
                <w:left w:val="none" w:sz="0" w:space="0" w:color="auto"/>
                <w:bottom w:val="none" w:sz="0" w:space="0" w:color="auto"/>
                <w:right w:val="none" w:sz="0" w:space="0" w:color="auto"/>
              </w:divBdr>
              <w:divsChild>
                <w:div w:id="105677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948558">
      <w:bodyDiv w:val="1"/>
      <w:marLeft w:val="0"/>
      <w:marRight w:val="0"/>
      <w:marTop w:val="0"/>
      <w:marBottom w:val="0"/>
      <w:divBdr>
        <w:top w:val="none" w:sz="0" w:space="0" w:color="auto"/>
        <w:left w:val="none" w:sz="0" w:space="0" w:color="auto"/>
        <w:bottom w:val="none" w:sz="0" w:space="0" w:color="auto"/>
        <w:right w:val="none" w:sz="0" w:space="0" w:color="auto"/>
      </w:divBdr>
    </w:div>
    <w:div w:id="1009522292">
      <w:bodyDiv w:val="1"/>
      <w:marLeft w:val="0"/>
      <w:marRight w:val="0"/>
      <w:marTop w:val="0"/>
      <w:marBottom w:val="0"/>
      <w:divBdr>
        <w:top w:val="none" w:sz="0" w:space="0" w:color="auto"/>
        <w:left w:val="none" w:sz="0" w:space="0" w:color="auto"/>
        <w:bottom w:val="none" w:sz="0" w:space="0" w:color="auto"/>
        <w:right w:val="none" w:sz="0" w:space="0" w:color="auto"/>
      </w:divBdr>
      <w:divsChild>
        <w:div w:id="240718255">
          <w:marLeft w:val="0"/>
          <w:marRight w:val="0"/>
          <w:marTop w:val="0"/>
          <w:marBottom w:val="0"/>
          <w:divBdr>
            <w:top w:val="none" w:sz="0" w:space="0" w:color="auto"/>
            <w:left w:val="none" w:sz="0" w:space="0" w:color="auto"/>
            <w:bottom w:val="none" w:sz="0" w:space="0" w:color="auto"/>
            <w:right w:val="none" w:sz="0" w:space="0" w:color="auto"/>
          </w:divBdr>
          <w:divsChild>
            <w:div w:id="55012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496037">
      <w:bodyDiv w:val="1"/>
      <w:marLeft w:val="0"/>
      <w:marRight w:val="0"/>
      <w:marTop w:val="0"/>
      <w:marBottom w:val="0"/>
      <w:divBdr>
        <w:top w:val="none" w:sz="0" w:space="0" w:color="auto"/>
        <w:left w:val="none" w:sz="0" w:space="0" w:color="auto"/>
        <w:bottom w:val="none" w:sz="0" w:space="0" w:color="auto"/>
        <w:right w:val="none" w:sz="0" w:space="0" w:color="auto"/>
      </w:divBdr>
    </w:div>
    <w:div w:id="1029065406">
      <w:bodyDiv w:val="1"/>
      <w:marLeft w:val="0"/>
      <w:marRight w:val="0"/>
      <w:marTop w:val="0"/>
      <w:marBottom w:val="0"/>
      <w:divBdr>
        <w:top w:val="none" w:sz="0" w:space="0" w:color="auto"/>
        <w:left w:val="none" w:sz="0" w:space="0" w:color="auto"/>
        <w:bottom w:val="none" w:sz="0" w:space="0" w:color="auto"/>
        <w:right w:val="none" w:sz="0" w:space="0" w:color="auto"/>
      </w:divBdr>
    </w:div>
    <w:div w:id="1031997090">
      <w:bodyDiv w:val="1"/>
      <w:marLeft w:val="0"/>
      <w:marRight w:val="0"/>
      <w:marTop w:val="0"/>
      <w:marBottom w:val="0"/>
      <w:divBdr>
        <w:top w:val="none" w:sz="0" w:space="0" w:color="auto"/>
        <w:left w:val="none" w:sz="0" w:space="0" w:color="auto"/>
        <w:bottom w:val="none" w:sz="0" w:space="0" w:color="auto"/>
        <w:right w:val="none" w:sz="0" w:space="0" w:color="auto"/>
      </w:divBdr>
    </w:div>
    <w:div w:id="1050348658">
      <w:bodyDiv w:val="1"/>
      <w:marLeft w:val="0"/>
      <w:marRight w:val="0"/>
      <w:marTop w:val="0"/>
      <w:marBottom w:val="0"/>
      <w:divBdr>
        <w:top w:val="none" w:sz="0" w:space="0" w:color="auto"/>
        <w:left w:val="none" w:sz="0" w:space="0" w:color="auto"/>
        <w:bottom w:val="none" w:sz="0" w:space="0" w:color="auto"/>
        <w:right w:val="none" w:sz="0" w:space="0" w:color="auto"/>
      </w:divBdr>
    </w:div>
    <w:div w:id="1079213217">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22265258">
      <w:bodyDiv w:val="1"/>
      <w:marLeft w:val="0"/>
      <w:marRight w:val="0"/>
      <w:marTop w:val="0"/>
      <w:marBottom w:val="0"/>
      <w:divBdr>
        <w:top w:val="none" w:sz="0" w:space="0" w:color="auto"/>
        <w:left w:val="none" w:sz="0" w:space="0" w:color="auto"/>
        <w:bottom w:val="none" w:sz="0" w:space="0" w:color="auto"/>
        <w:right w:val="none" w:sz="0" w:space="0" w:color="auto"/>
      </w:divBdr>
    </w:div>
    <w:div w:id="1129739533">
      <w:bodyDiv w:val="1"/>
      <w:marLeft w:val="0"/>
      <w:marRight w:val="0"/>
      <w:marTop w:val="0"/>
      <w:marBottom w:val="0"/>
      <w:divBdr>
        <w:top w:val="none" w:sz="0" w:space="0" w:color="auto"/>
        <w:left w:val="none" w:sz="0" w:space="0" w:color="auto"/>
        <w:bottom w:val="none" w:sz="0" w:space="0" w:color="auto"/>
        <w:right w:val="none" w:sz="0" w:space="0" w:color="auto"/>
      </w:divBdr>
    </w:div>
    <w:div w:id="1141583095">
      <w:bodyDiv w:val="1"/>
      <w:marLeft w:val="0"/>
      <w:marRight w:val="0"/>
      <w:marTop w:val="0"/>
      <w:marBottom w:val="0"/>
      <w:divBdr>
        <w:top w:val="none" w:sz="0" w:space="0" w:color="auto"/>
        <w:left w:val="none" w:sz="0" w:space="0" w:color="auto"/>
        <w:bottom w:val="none" w:sz="0" w:space="0" w:color="auto"/>
        <w:right w:val="none" w:sz="0" w:space="0" w:color="auto"/>
      </w:divBdr>
    </w:div>
    <w:div w:id="1153986261">
      <w:bodyDiv w:val="1"/>
      <w:marLeft w:val="0"/>
      <w:marRight w:val="0"/>
      <w:marTop w:val="0"/>
      <w:marBottom w:val="0"/>
      <w:divBdr>
        <w:top w:val="none" w:sz="0" w:space="0" w:color="auto"/>
        <w:left w:val="none" w:sz="0" w:space="0" w:color="auto"/>
        <w:bottom w:val="none" w:sz="0" w:space="0" w:color="auto"/>
        <w:right w:val="none" w:sz="0" w:space="0" w:color="auto"/>
      </w:divBdr>
    </w:div>
    <w:div w:id="1171264010">
      <w:bodyDiv w:val="1"/>
      <w:marLeft w:val="0"/>
      <w:marRight w:val="0"/>
      <w:marTop w:val="0"/>
      <w:marBottom w:val="0"/>
      <w:divBdr>
        <w:top w:val="none" w:sz="0" w:space="0" w:color="auto"/>
        <w:left w:val="none" w:sz="0" w:space="0" w:color="auto"/>
        <w:bottom w:val="none" w:sz="0" w:space="0" w:color="auto"/>
        <w:right w:val="none" w:sz="0" w:space="0" w:color="auto"/>
      </w:divBdr>
    </w:div>
    <w:div w:id="1179201049">
      <w:bodyDiv w:val="1"/>
      <w:marLeft w:val="0"/>
      <w:marRight w:val="0"/>
      <w:marTop w:val="0"/>
      <w:marBottom w:val="0"/>
      <w:divBdr>
        <w:top w:val="none" w:sz="0" w:space="0" w:color="auto"/>
        <w:left w:val="none" w:sz="0" w:space="0" w:color="auto"/>
        <w:bottom w:val="none" w:sz="0" w:space="0" w:color="auto"/>
        <w:right w:val="none" w:sz="0" w:space="0" w:color="auto"/>
      </w:divBdr>
      <w:divsChild>
        <w:div w:id="843325998">
          <w:marLeft w:val="0"/>
          <w:marRight w:val="0"/>
          <w:marTop w:val="0"/>
          <w:marBottom w:val="0"/>
          <w:divBdr>
            <w:top w:val="none" w:sz="0" w:space="0" w:color="auto"/>
            <w:left w:val="none" w:sz="0" w:space="0" w:color="auto"/>
            <w:bottom w:val="none" w:sz="0" w:space="0" w:color="auto"/>
            <w:right w:val="none" w:sz="0" w:space="0" w:color="auto"/>
          </w:divBdr>
          <w:divsChild>
            <w:div w:id="1959601342">
              <w:marLeft w:val="0"/>
              <w:marRight w:val="0"/>
              <w:marTop w:val="0"/>
              <w:marBottom w:val="0"/>
              <w:divBdr>
                <w:top w:val="none" w:sz="0" w:space="0" w:color="auto"/>
                <w:left w:val="none" w:sz="0" w:space="0" w:color="auto"/>
                <w:bottom w:val="none" w:sz="0" w:space="0" w:color="auto"/>
                <w:right w:val="none" w:sz="0" w:space="0" w:color="auto"/>
              </w:divBdr>
              <w:divsChild>
                <w:div w:id="186085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3167">
      <w:bodyDiv w:val="1"/>
      <w:marLeft w:val="0"/>
      <w:marRight w:val="0"/>
      <w:marTop w:val="0"/>
      <w:marBottom w:val="0"/>
      <w:divBdr>
        <w:top w:val="none" w:sz="0" w:space="0" w:color="auto"/>
        <w:left w:val="none" w:sz="0" w:space="0" w:color="auto"/>
        <w:bottom w:val="none" w:sz="0" w:space="0" w:color="auto"/>
        <w:right w:val="none" w:sz="0" w:space="0" w:color="auto"/>
      </w:divBdr>
    </w:div>
    <w:div w:id="1196843301">
      <w:bodyDiv w:val="1"/>
      <w:marLeft w:val="0"/>
      <w:marRight w:val="0"/>
      <w:marTop w:val="0"/>
      <w:marBottom w:val="0"/>
      <w:divBdr>
        <w:top w:val="none" w:sz="0" w:space="0" w:color="auto"/>
        <w:left w:val="none" w:sz="0" w:space="0" w:color="auto"/>
        <w:bottom w:val="none" w:sz="0" w:space="0" w:color="auto"/>
        <w:right w:val="none" w:sz="0" w:space="0" w:color="auto"/>
      </w:divBdr>
      <w:divsChild>
        <w:div w:id="1983843784">
          <w:marLeft w:val="0"/>
          <w:marRight w:val="0"/>
          <w:marTop w:val="0"/>
          <w:marBottom w:val="0"/>
          <w:divBdr>
            <w:top w:val="none" w:sz="0" w:space="0" w:color="auto"/>
            <w:left w:val="none" w:sz="0" w:space="0" w:color="auto"/>
            <w:bottom w:val="none" w:sz="0" w:space="0" w:color="auto"/>
            <w:right w:val="none" w:sz="0" w:space="0" w:color="auto"/>
          </w:divBdr>
          <w:divsChild>
            <w:div w:id="384180176">
              <w:marLeft w:val="0"/>
              <w:marRight w:val="0"/>
              <w:marTop w:val="0"/>
              <w:marBottom w:val="0"/>
              <w:divBdr>
                <w:top w:val="none" w:sz="0" w:space="0" w:color="auto"/>
                <w:left w:val="none" w:sz="0" w:space="0" w:color="auto"/>
                <w:bottom w:val="none" w:sz="0" w:space="0" w:color="auto"/>
                <w:right w:val="none" w:sz="0" w:space="0" w:color="auto"/>
              </w:divBdr>
              <w:divsChild>
                <w:div w:id="176411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661163">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0821819">
      <w:bodyDiv w:val="1"/>
      <w:marLeft w:val="0"/>
      <w:marRight w:val="0"/>
      <w:marTop w:val="0"/>
      <w:marBottom w:val="0"/>
      <w:divBdr>
        <w:top w:val="none" w:sz="0" w:space="0" w:color="auto"/>
        <w:left w:val="none" w:sz="0" w:space="0" w:color="auto"/>
        <w:bottom w:val="none" w:sz="0" w:space="0" w:color="auto"/>
        <w:right w:val="none" w:sz="0" w:space="0" w:color="auto"/>
      </w:divBdr>
      <w:divsChild>
        <w:div w:id="1745376245">
          <w:marLeft w:val="0"/>
          <w:marRight w:val="0"/>
          <w:marTop w:val="0"/>
          <w:marBottom w:val="0"/>
          <w:divBdr>
            <w:top w:val="none" w:sz="0" w:space="0" w:color="auto"/>
            <w:left w:val="none" w:sz="0" w:space="0" w:color="auto"/>
            <w:bottom w:val="none" w:sz="0" w:space="0" w:color="auto"/>
            <w:right w:val="none" w:sz="0" w:space="0" w:color="auto"/>
          </w:divBdr>
        </w:div>
        <w:div w:id="85804896">
          <w:marLeft w:val="0"/>
          <w:marRight w:val="0"/>
          <w:marTop w:val="0"/>
          <w:marBottom w:val="0"/>
          <w:divBdr>
            <w:top w:val="none" w:sz="0" w:space="0" w:color="auto"/>
            <w:left w:val="none" w:sz="0" w:space="0" w:color="auto"/>
            <w:bottom w:val="none" w:sz="0" w:space="0" w:color="auto"/>
            <w:right w:val="none" w:sz="0" w:space="0" w:color="auto"/>
          </w:divBdr>
        </w:div>
      </w:divsChild>
    </w:div>
    <w:div w:id="1216502604">
      <w:bodyDiv w:val="1"/>
      <w:marLeft w:val="0"/>
      <w:marRight w:val="0"/>
      <w:marTop w:val="0"/>
      <w:marBottom w:val="0"/>
      <w:divBdr>
        <w:top w:val="none" w:sz="0" w:space="0" w:color="auto"/>
        <w:left w:val="none" w:sz="0" w:space="0" w:color="auto"/>
        <w:bottom w:val="none" w:sz="0" w:space="0" w:color="auto"/>
        <w:right w:val="none" w:sz="0" w:space="0" w:color="auto"/>
      </w:divBdr>
    </w:div>
    <w:div w:id="1220095174">
      <w:bodyDiv w:val="1"/>
      <w:marLeft w:val="0"/>
      <w:marRight w:val="0"/>
      <w:marTop w:val="0"/>
      <w:marBottom w:val="0"/>
      <w:divBdr>
        <w:top w:val="none" w:sz="0" w:space="0" w:color="auto"/>
        <w:left w:val="none" w:sz="0" w:space="0" w:color="auto"/>
        <w:bottom w:val="none" w:sz="0" w:space="0" w:color="auto"/>
        <w:right w:val="none" w:sz="0" w:space="0" w:color="auto"/>
      </w:divBdr>
    </w:div>
    <w:div w:id="1285038429">
      <w:bodyDiv w:val="1"/>
      <w:marLeft w:val="0"/>
      <w:marRight w:val="0"/>
      <w:marTop w:val="0"/>
      <w:marBottom w:val="0"/>
      <w:divBdr>
        <w:top w:val="none" w:sz="0" w:space="0" w:color="auto"/>
        <w:left w:val="none" w:sz="0" w:space="0" w:color="auto"/>
        <w:bottom w:val="none" w:sz="0" w:space="0" w:color="auto"/>
        <w:right w:val="none" w:sz="0" w:space="0" w:color="auto"/>
      </w:divBdr>
    </w:div>
    <w:div w:id="1316254478">
      <w:bodyDiv w:val="1"/>
      <w:marLeft w:val="0"/>
      <w:marRight w:val="0"/>
      <w:marTop w:val="0"/>
      <w:marBottom w:val="0"/>
      <w:divBdr>
        <w:top w:val="none" w:sz="0" w:space="0" w:color="auto"/>
        <w:left w:val="none" w:sz="0" w:space="0" w:color="auto"/>
        <w:bottom w:val="none" w:sz="0" w:space="0" w:color="auto"/>
        <w:right w:val="none" w:sz="0" w:space="0" w:color="auto"/>
      </w:divBdr>
    </w:div>
    <w:div w:id="1350913390">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7655944">
      <w:bodyDiv w:val="1"/>
      <w:marLeft w:val="0"/>
      <w:marRight w:val="0"/>
      <w:marTop w:val="0"/>
      <w:marBottom w:val="0"/>
      <w:divBdr>
        <w:top w:val="none" w:sz="0" w:space="0" w:color="auto"/>
        <w:left w:val="none" w:sz="0" w:space="0" w:color="auto"/>
        <w:bottom w:val="none" w:sz="0" w:space="0" w:color="auto"/>
        <w:right w:val="none" w:sz="0" w:space="0" w:color="auto"/>
      </w:divBdr>
    </w:div>
    <w:div w:id="1384401896">
      <w:bodyDiv w:val="1"/>
      <w:marLeft w:val="0"/>
      <w:marRight w:val="0"/>
      <w:marTop w:val="0"/>
      <w:marBottom w:val="0"/>
      <w:divBdr>
        <w:top w:val="none" w:sz="0" w:space="0" w:color="auto"/>
        <w:left w:val="none" w:sz="0" w:space="0" w:color="auto"/>
        <w:bottom w:val="none" w:sz="0" w:space="0" w:color="auto"/>
        <w:right w:val="none" w:sz="0" w:space="0" w:color="auto"/>
      </w:divBdr>
    </w:div>
    <w:div w:id="1395541423">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1435375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5098428">
      <w:bodyDiv w:val="1"/>
      <w:marLeft w:val="0"/>
      <w:marRight w:val="0"/>
      <w:marTop w:val="0"/>
      <w:marBottom w:val="0"/>
      <w:divBdr>
        <w:top w:val="none" w:sz="0" w:space="0" w:color="auto"/>
        <w:left w:val="none" w:sz="0" w:space="0" w:color="auto"/>
        <w:bottom w:val="none" w:sz="0" w:space="0" w:color="auto"/>
        <w:right w:val="none" w:sz="0" w:space="0" w:color="auto"/>
      </w:divBdr>
    </w:div>
    <w:div w:id="1480607674">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012211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0827336">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9031621">
      <w:bodyDiv w:val="1"/>
      <w:marLeft w:val="0"/>
      <w:marRight w:val="0"/>
      <w:marTop w:val="0"/>
      <w:marBottom w:val="0"/>
      <w:divBdr>
        <w:top w:val="none" w:sz="0" w:space="0" w:color="auto"/>
        <w:left w:val="none" w:sz="0" w:space="0" w:color="auto"/>
        <w:bottom w:val="none" w:sz="0" w:space="0" w:color="auto"/>
        <w:right w:val="none" w:sz="0" w:space="0" w:color="auto"/>
      </w:divBdr>
    </w:div>
    <w:div w:id="1549413616">
      <w:bodyDiv w:val="1"/>
      <w:marLeft w:val="0"/>
      <w:marRight w:val="0"/>
      <w:marTop w:val="0"/>
      <w:marBottom w:val="0"/>
      <w:divBdr>
        <w:top w:val="none" w:sz="0" w:space="0" w:color="auto"/>
        <w:left w:val="none" w:sz="0" w:space="0" w:color="auto"/>
        <w:bottom w:val="none" w:sz="0" w:space="0" w:color="auto"/>
        <w:right w:val="none" w:sz="0" w:space="0" w:color="auto"/>
      </w:divBdr>
      <w:divsChild>
        <w:div w:id="736436972">
          <w:marLeft w:val="0"/>
          <w:marRight w:val="0"/>
          <w:marTop w:val="0"/>
          <w:marBottom w:val="0"/>
          <w:divBdr>
            <w:top w:val="none" w:sz="0" w:space="0" w:color="auto"/>
            <w:left w:val="none" w:sz="0" w:space="0" w:color="auto"/>
            <w:bottom w:val="none" w:sz="0" w:space="0" w:color="auto"/>
            <w:right w:val="none" w:sz="0" w:space="0" w:color="auto"/>
          </w:divBdr>
          <w:divsChild>
            <w:div w:id="1412122497">
              <w:marLeft w:val="0"/>
              <w:marRight w:val="0"/>
              <w:marTop w:val="0"/>
              <w:marBottom w:val="0"/>
              <w:divBdr>
                <w:top w:val="none" w:sz="0" w:space="0" w:color="auto"/>
                <w:left w:val="none" w:sz="0" w:space="0" w:color="auto"/>
                <w:bottom w:val="none" w:sz="0" w:space="0" w:color="auto"/>
                <w:right w:val="none" w:sz="0" w:space="0" w:color="auto"/>
              </w:divBdr>
              <w:divsChild>
                <w:div w:id="189191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16013731">
      <w:bodyDiv w:val="1"/>
      <w:marLeft w:val="0"/>
      <w:marRight w:val="0"/>
      <w:marTop w:val="0"/>
      <w:marBottom w:val="0"/>
      <w:divBdr>
        <w:top w:val="none" w:sz="0" w:space="0" w:color="auto"/>
        <w:left w:val="none" w:sz="0" w:space="0" w:color="auto"/>
        <w:bottom w:val="none" w:sz="0" w:space="0" w:color="auto"/>
        <w:right w:val="none" w:sz="0" w:space="0" w:color="auto"/>
      </w:divBdr>
      <w:divsChild>
        <w:div w:id="2019232000">
          <w:marLeft w:val="0"/>
          <w:marRight w:val="0"/>
          <w:marTop w:val="0"/>
          <w:marBottom w:val="0"/>
          <w:divBdr>
            <w:top w:val="none" w:sz="0" w:space="0" w:color="auto"/>
            <w:left w:val="none" w:sz="0" w:space="0" w:color="auto"/>
            <w:bottom w:val="none" w:sz="0" w:space="0" w:color="auto"/>
            <w:right w:val="none" w:sz="0" w:space="0" w:color="auto"/>
          </w:divBdr>
          <w:divsChild>
            <w:div w:id="1814519544">
              <w:marLeft w:val="0"/>
              <w:marRight w:val="0"/>
              <w:marTop w:val="0"/>
              <w:marBottom w:val="0"/>
              <w:divBdr>
                <w:top w:val="none" w:sz="0" w:space="0" w:color="auto"/>
                <w:left w:val="none" w:sz="0" w:space="0" w:color="auto"/>
                <w:bottom w:val="none" w:sz="0" w:space="0" w:color="auto"/>
                <w:right w:val="none" w:sz="0" w:space="0" w:color="auto"/>
              </w:divBdr>
              <w:divsChild>
                <w:div w:id="1116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05674">
      <w:bodyDiv w:val="1"/>
      <w:marLeft w:val="0"/>
      <w:marRight w:val="0"/>
      <w:marTop w:val="0"/>
      <w:marBottom w:val="0"/>
      <w:divBdr>
        <w:top w:val="none" w:sz="0" w:space="0" w:color="auto"/>
        <w:left w:val="none" w:sz="0" w:space="0" w:color="auto"/>
        <w:bottom w:val="none" w:sz="0" w:space="0" w:color="auto"/>
        <w:right w:val="none" w:sz="0" w:space="0" w:color="auto"/>
      </w:divBdr>
      <w:divsChild>
        <w:div w:id="547886404">
          <w:marLeft w:val="0"/>
          <w:marRight w:val="0"/>
          <w:marTop w:val="0"/>
          <w:marBottom w:val="0"/>
          <w:divBdr>
            <w:top w:val="none" w:sz="0" w:space="0" w:color="auto"/>
            <w:left w:val="none" w:sz="0" w:space="0" w:color="auto"/>
            <w:bottom w:val="none" w:sz="0" w:space="0" w:color="auto"/>
            <w:right w:val="none" w:sz="0" w:space="0" w:color="auto"/>
          </w:divBdr>
          <w:divsChild>
            <w:div w:id="1394890098">
              <w:marLeft w:val="0"/>
              <w:marRight w:val="0"/>
              <w:marTop w:val="0"/>
              <w:marBottom w:val="0"/>
              <w:divBdr>
                <w:top w:val="none" w:sz="0" w:space="0" w:color="auto"/>
                <w:left w:val="none" w:sz="0" w:space="0" w:color="auto"/>
                <w:bottom w:val="none" w:sz="0" w:space="0" w:color="auto"/>
                <w:right w:val="none" w:sz="0" w:space="0" w:color="auto"/>
              </w:divBdr>
              <w:divsChild>
                <w:div w:id="20031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147833">
      <w:bodyDiv w:val="1"/>
      <w:marLeft w:val="0"/>
      <w:marRight w:val="0"/>
      <w:marTop w:val="0"/>
      <w:marBottom w:val="0"/>
      <w:divBdr>
        <w:top w:val="none" w:sz="0" w:space="0" w:color="auto"/>
        <w:left w:val="none" w:sz="0" w:space="0" w:color="auto"/>
        <w:bottom w:val="none" w:sz="0" w:space="0" w:color="auto"/>
        <w:right w:val="none" w:sz="0" w:space="0" w:color="auto"/>
      </w:divBdr>
    </w:div>
    <w:div w:id="163540908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668303">
      <w:bodyDiv w:val="1"/>
      <w:marLeft w:val="0"/>
      <w:marRight w:val="0"/>
      <w:marTop w:val="0"/>
      <w:marBottom w:val="0"/>
      <w:divBdr>
        <w:top w:val="none" w:sz="0" w:space="0" w:color="auto"/>
        <w:left w:val="none" w:sz="0" w:space="0" w:color="auto"/>
        <w:bottom w:val="none" w:sz="0" w:space="0" w:color="auto"/>
        <w:right w:val="none" w:sz="0" w:space="0" w:color="auto"/>
      </w:divBdr>
      <w:divsChild>
        <w:div w:id="450511546">
          <w:marLeft w:val="0"/>
          <w:marRight w:val="0"/>
          <w:marTop w:val="0"/>
          <w:marBottom w:val="0"/>
          <w:divBdr>
            <w:top w:val="none" w:sz="0" w:space="0" w:color="auto"/>
            <w:left w:val="none" w:sz="0" w:space="0" w:color="auto"/>
            <w:bottom w:val="none" w:sz="0" w:space="0" w:color="auto"/>
            <w:right w:val="none" w:sz="0" w:space="0" w:color="auto"/>
          </w:divBdr>
          <w:divsChild>
            <w:div w:id="1512641461">
              <w:marLeft w:val="0"/>
              <w:marRight w:val="0"/>
              <w:marTop w:val="0"/>
              <w:marBottom w:val="0"/>
              <w:divBdr>
                <w:top w:val="none" w:sz="0" w:space="0" w:color="auto"/>
                <w:left w:val="none" w:sz="0" w:space="0" w:color="auto"/>
                <w:bottom w:val="none" w:sz="0" w:space="0" w:color="auto"/>
                <w:right w:val="none" w:sz="0" w:space="0" w:color="auto"/>
              </w:divBdr>
              <w:divsChild>
                <w:div w:id="191758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09825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2478783">
      <w:bodyDiv w:val="1"/>
      <w:marLeft w:val="0"/>
      <w:marRight w:val="0"/>
      <w:marTop w:val="0"/>
      <w:marBottom w:val="0"/>
      <w:divBdr>
        <w:top w:val="none" w:sz="0" w:space="0" w:color="auto"/>
        <w:left w:val="none" w:sz="0" w:space="0" w:color="auto"/>
        <w:bottom w:val="none" w:sz="0" w:space="0" w:color="auto"/>
        <w:right w:val="none" w:sz="0" w:space="0" w:color="auto"/>
      </w:divBdr>
    </w:div>
    <w:div w:id="1800689008">
      <w:bodyDiv w:val="1"/>
      <w:marLeft w:val="0"/>
      <w:marRight w:val="0"/>
      <w:marTop w:val="0"/>
      <w:marBottom w:val="0"/>
      <w:divBdr>
        <w:top w:val="none" w:sz="0" w:space="0" w:color="auto"/>
        <w:left w:val="none" w:sz="0" w:space="0" w:color="auto"/>
        <w:bottom w:val="none" w:sz="0" w:space="0" w:color="auto"/>
        <w:right w:val="none" w:sz="0" w:space="0" w:color="auto"/>
      </w:divBdr>
    </w:div>
    <w:div w:id="1828131110">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8230150">
      <w:bodyDiv w:val="1"/>
      <w:marLeft w:val="0"/>
      <w:marRight w:val="0"/>
      <w:marTop w:val="0"/>
      <w:marBottom w:val="0"/>
      <w:divBdr>
        <w:top w:val="none" w:sz="0" w:space="0" w:color="auto"/>
        <w:left w:val="none" w:sz="0" w:space="0" w:color="auto"/>
        <w:bottom w:val="none" w:sz="0" w:space="0" w:color="auto"/>
        <w:right w:val="none" w:sz="0" w:space="0" w:color="auto"/>
      </w:divBdr>
      <w:divsChild>
        <w:div w:id="652297674">
          <w:marLeft w:val="0"/>
          <w:marRight w:val="0"/>
          <w:marTop w:val="0"/>
          <w:marBottom w:val="150"/>
          <w:divBdr>
            <w:top w:val="none" w:sz="0" w:space="0" w:color="auto"/>
            <w:left w:val="none" w:sz="0" w:space="0" w:color="auto"/>
            <w:bottom w:val="none" w:sz="0" w:space="0" w:color="auto"/>
            <w:right w:val="none" w:sz="0" w:space="0" w:color="auto"/>
          </w:divBdr>
        </w:div>
      </w:divsChild>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660519">
      <w:bodyDiv w:val="1"/>
      <w:marLeft w:val="0"/>
      <w:marRight w:val="0"/>
      <w:marTop w:val="0"/>
      <w:marBottom w:val="0"/>
      <w:divBdr>
        <w:top w:val="none" w:sz="0" w:space="0" w:color="auto"/>
        <w:left w:val="none" w:sz="0" w:space="0" w:color="auto"/>
        <w:bottom w:val="none" w:sz="0" w:space="0" w:color="auto"/>
        <w:right w:val="none" w:sz="0" w:space="0" w:color="auto"/>
      </w:divBdr>
    </w:div>
    <w:div w:id="1883788646">
      <w:bodyDiv w:val="1"/>
      <w:marLeft w:val="0"/>
      <w:marRight w:val="0"/>
      <w:marTop w:val="0"/>
      <w:marBottom w:val="0"/>
      <w:divBdr>
        <w:top w:val="none" w:sz="0" w:space="0" w:color="auto"/>
        <w:left w:val="none" w:sz="0" w:space="0" w:color="auto"/>
        <w:bottom w:val="none" w:sz="0" w:space="0" w:color="auto"/>
        <w:right w:val="none" w:sz="0" w:space="0" w:color="auto"/>
      </w:divBdr>
      <w:divsChild>
        <w:div w:id="1887646246">
          <w:marLeft w:val="0"/>
          <w:marRight w:val="0"/>
          <w:marTop w:val="0"/>
          <w:marBottom w:val="0"/>
          <w:divBdr>
            <w:top w:val="none" w:sz="0" w:space="0" w:color="auto"/>
            <w:left w:val="none" w:sz="0" w:space="0" w:color="auto"/>
            <w:bottom w:val="none" w:sz="0" w:space="0" w:color="auto"/>
            <w:right w:val="none" w:sz="0" w:space="0" w:color="auto"/>
          </w:divBdr>
          <w:divsChild>
            <w:div w:id="2108575862">
              <w:marLeft w:val="0"/>
              <w:marRight w:val="0"/>
              <w:marTop w:val="0"/>
              <w:marBottom w:val="0"/>
              <w:divBdr>
                <w:top w:val="none" w:sz="0" w:space="0" w:color="auto"/>
                <w:left w:val="none" w:sz="0" w:space="0" w:color="auto"/>
                <w:bottom w:val="none" w:sz="0" w:space="0" w:color="auto"/>
                <w:right w:val="none" w:sz="0" w:space="0" w:color="auto"/>
              </w:divBdr>
              <w:divsChild>
                <w:div w:id="16182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596693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486156">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138982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0131309">
      <w:bodyDiv w:val="1"/>
      <w:marLeft w:val="0"/>
      <w:marRight w:val="0"/>
      <w:marTop w:val="0"/>
      <w:marBottom w:val="0"/>
      <w:divBdr>
        <w:top w:val="none" w:sz="0" w:space="0" w:color="auto"/>
        <w:left w:val="none" w:sz="0" w:space="0" w:color="auto"/>
        <w:bottom w:val="none" w:sz="0" w:space="0" w:color="auto"/>
        <w:right w:val="none" w:sz="0" w:space="0" w:color="auto"/>
      </w:divBdr>
    </w:div>
    <w:div w:id="2081554971">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5996034">
      <w:bodyDiv w:val="1"/>
      <w:marLeft w:val="0"/>
      <w:marRight w:val="0"/>
      <w:marTop w:val="0"/>
      <w:marBottom w:val="0"/>
      <w:divBdr>
        <w:top w:val="none" w:sz="0" w:space="0" w:color="auto"/>
        <w:left w:val="none" w:sz="0" w:space="0" w:color="auto"/>
        <w:bottom w:val="none" w:sz="0" w:space="0" w:color="auto"/>
        <w:right w:val="none" w:sz="0" w:space="0" w:color="auto"/>
      </w:divBdr>
    </w:div>
    <w:div w:id="2143421700">
      <w:bodyDiv w:val="1"/>
      <w:marLeft w:val="0"/>
      <w:marRight w:val="0"/>
      <w:marTop w:val="0"/>
      <w:marBottom w:val="0"/>
      <w:divBdr>
        <w:top w:val="none" w:sz="0" w:space="0" w:color="auto"/>
        <w:left w:val="none" w:sz="0" w:space="0" w:color="auto"/>
        <w:bottom w:val="none" w:sz="0" w:space="0" w:color="auto"/>
        <w:right w:val="none" w:sz="0" w:space="0" w:color="auto"/>
      </w:divBdr>
      <w:divsChild>
        <w:div w:id="1281916370">
          <w:marLeft w:val="0"/>
          <w:marRight w:val="0"/>
          <w:marTop w:val="0"/>
          <w:marBottom w:val="0"/>
          <w:divBdr>
            <w:top w:val="none" w:sz="0" w:space="0" w:color="auto"/>
            <w:left w:val="none" w:sz="0" w:space="0" w:color="auto"/>
            <w:bottom w:val="none" w:sz="0" w:space="0" w:color="auto"/>
            <w:right w:val="none" w:sz="0" w:space="0" w:color="auto"/>
          </w:divBdr>
          <w:divsChild>
            <w:div w:id="1787385390">
              <w:marLeft w:val="0"/>
              <w:marRight w:val="0"/>
              <w:marTop w:val="0"/>
              <w:marBottom w:val="0"/>
              <w:divBdr>
                <w:top w:val="none" w:sz="0" w:space="0" w:color="auto"/>
                <w:left w:val="none" w:sz="0" w:space="0" w:color="auto"/>
                <w:bottom w:val="none" w:sz="0" w:space="0" w:color="auto"/>
                <w:right w:val="none" w:sz="0" w:space="0" w:color="auto"/>
              </w:divBdr>
              <w:divsChild>
                <w:div w:id="999697804">
                  <w:marLeft w:val="0"/>
                  <w:marRight w:val="0"/>
                  <w:marTop w:val="0"/>
                  <w:marBottom w:val="0"/>
                  <w:divBdr>
                    <w:top w:val="none" w:sz="0" w:space="0" w:color="auto"/>
                    <w:left w:val="none" w:sz="0" w:space="0" w:color="auto"/>
                    <w:bottom w:val="none" w:sz="0" w:space="0" w:color="auto"/>
                    <w:right w:val="none" w:sz="0" w:space="0" w:color="auto"/>
                  </w:divBdr>
                  <w:divsChild>
                    <w:div w:id="516188696">
                      <w:marLeft w:val="0"/>
                      <w:marRight w:val="0"/>
                      <w:marTop w:val="0"/>
                      <w:marBottom w:val="0"/>
                      <w:divBdr>
                        <w:top w:val="none" w:sz="0" w:space="0" w:color="auto"/>
                        <w:left w:val="none" w:sz="0" w:space="0" w:color="auto"/>
                        <w:bottom w:val="none" w:sz="0" w:space="0" w:color="auto"/>
                        <w:right w:val="none" w:sz="0" w:space="0" w:color="auto"/>
                      </w:divBdr>
                      <w:divsChild>
                        <w:div w:id="34062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finance.senate.gov/imo/media/doc/092012%20Burman%20Testimony.pdf" TargetMode="External"/><Relationship Id="rId21" Type="http://schemas.openxmlformats.org/officeDocument/2006/relationships/hyperlink" Target="https://fas.org/sgp/crs/misc/R40411.pdf" TargetMode="External"/><Relationship Id="rId22" Type="http://schemas.openxmlformats.org/officeDocument/2006/relationships/hyperlink" Target="http://www.nytimes.com/2012/09/25/opinion/nocera-romney-and-the-forbes-400.html?partner=rss&amp;emc=rss" TargetMode="External"/><Relationship Id="rId23" Type="http://schemas.openxmlformats.org/officeDocument/2006/relationships/hyperlink" Target="http://www.csmonitor.com/USA/Latest-News-Wires/2012/0602/Romney-net-worth-remains-near-250-million" TargetMode="External"/><Relationship Id="rId24" Type="http://schemas.openxmlformats.org/officeDocument/2006/relationships/hyperlink" Target="http://www.nytimes.com/2012/09/25/opinion/nocera-romney-and-the-forbes-400.html?partner=rss&amp;emc=rss" TargetMode="External"/><Relationship Id="rId25" Type="http://schemas.openxmlformats.org/officeDocument/2006/relationships/hyperlink" Target="http://www.globalresearch.ca/forbes-400-reinforces-flawed-we-built-it-claims-misleads-about-wealth-opportunity-in-the-u-s/" TargetMode="External"/><Relationship Id="rId26" Type="http://schemas.openxmlformats.org/officeDocument/2006/relationships/hyperlink" Target="https://inequality.org/great-divide/rubio-eliminate-taxes-capital-gains/" TargetMode="External"/><Relationship Id="rId27" Type="http://schemas.openxmlformats.org/officeDocument/2006/relationships/hyperlink" Target="https://fas.org/sgp/crs/misc/R40411.pdf" TargetMode="External"/><Relationship Id="rId28" Type="http://schemas.openxmlformats.org/officeDocument/2006/relationships/hyperlink" Target="https://www.finance.senate.gov/imo/media/doc/092012%20Burman%20Testimony.pdf" TargetMode="External"/><Relationship Id="rId29" Type="http://schemas.openxmlformats.org/officeDocument/2006/relationships/hyperlink" Target="https://www.finance.senate.gov/imo/media/doc/092012%20Burman%20Testimony.pdf"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s://www.washingtonpost.com/news/wonk/wp/2012/09/25/the-case-for-raising-taxes-on-capital-gains/?utm_term=.65fd9261656f" TargetMode="External"/><Relationship Id="rId31" Type="http://schemas.openxmlformats.org/officeDocument/2006/relationships/hyperlink" Target="http://www.finance.senate.gov/imo/media/doc/092012%20Burman%20Testimony.pdf" TargetMode="External"/><Relationship Id="rId32" Type="http://schemas.openxmlformats.org/officeDocument/2006/relationships/image" Target="media/image1.jpeg"/><Relationship Id="rId9" Type="http://schemas.openxmlformats.org/officeDocument/2006/relationships/hyperlink" Target="https://www.finance.senate.gov/imo/media/doc/092012%20Burman%20Testimony.pdf" TargetMode="Externa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33" Type="http://schemas.openxmlformats.org/officeDocument/2006/relationships/hyperlink" Target="https://www.finance.senate.gov/imo/media/doc/092012%20Burman%20Testimony.pdf" TargetMode="External"/><Relationship Id="rId34" Type="http://schemas.openxmlformats.org/officeDocument/2006/relationships/hyperlink" Target="https://inequality.org/great-divide/rubio-eliminate-taxes-capital-gains/" TargetMode="External"/><Relationship Id="rId35"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hyperlink" Target="https://www.finance.senate.gov/imo/media/doc/092012%20Burman%20Testimony.pdf" TargetMode="External"/><Relationship Id="rId11" Type="http://schemas.openxmlformats.org/officeDocument/2006/relationships/hyperlink" Target="https://www.marketwatch.com/story/us-ends-fiscal-2017-with-666-billion-budget-deficit-2017-10-20" TargetMode="External"/><Relationship Id="rId12" Type="http://schemas.openxmlformats.org/officeDocument/2006/relationships/hyperlink" Target="https://www.washingtonpost.com/news/wonk/wp/2012/09/25/the-case-for-raising-taxes-on-capital-gains/?utm_term=.65fd9261656f" TargetMode="External"/><Relationship Id="rId13" Type="http://schemas.openxmlformats.org/officeDocument/2006/relationships/hyperlink" Target="http://www.taxpolicycenter.org/taxtopics/Bowles_Simpson_Brief.cfm" TargetMode="External"/><Relationship Id="rId14" Type="http://schemas.openxmlformats.org/officeDocument/2006/relationships/hyperlink" Target="https://inequality.org/great-divide/rubio-eliminate-taxes-capital-gains/" TargetMode="External"/><Relationship Id="rId15" Type="http://schemas.openxmlformats.org/officeDocument/2006/relationships/hyperlink" Target="http://www.taxanalysts.com/www/freefiles.nsf/Files/GALE-HARRIS-5.pdf/$file/GALE-HARRIS-5.pdf" TargetMode="External"/><Relationship Id="rId16" Type="http://schemas.openxmlformats.org/officeDocument/2006/relationships/hyperlink" Target="https://inequality.org/great-divide/rubio-eliminate-taxes-capital-gains/" TargetMode="External"/><Relationship Id="rId17" Type="http://schemas.openxmlformats.org/officeDocument/2006/relationships/hyperlink" Target="http://www.dividendgrowthinvestor.com/2008/10/berkshire-hathaway-historical-total.html" TargetMode="External"/><Relationship Id="rId18" Type="http://schemas.openxmlformats.org/officeDocument/2006/relationships/hyperlink" Target="https://www.finance.senate.gov/imo/media/doc/092012%20Burman%20Testimony.pdf" TargetMode="External"/><Relationship Id="rId19" Type="http://schemas.openxmlformats.org/officeDocument/2006/relationships/hyperlink" Target="https://www.finance.senate.gov/imo/media/doc/092012%20Burman%20Testimony.pdf" TargetMode="External"/><Relationship Id="rId3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10</Pages>
  <Words>4457</Words>
  <Characters>25407</Characters>
  <Application>Microsoft Macintosh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29805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24</cp:revision>
  <cp:lastPrinted>2014-07-05T10:25:00Z</cp:lastPrinted>
  <dcterms:created xsi:type="dcterms:W3CDTF">2017-10-28T22:26:00Z</dcterms:created>
  <dcterms:modified xsi:type="dcterms:W3CDTF">2018-01-26T13:20:00Z</dcterms:modified>
</cp:coreProperties>
</file>